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A03C9" w14:textId="77777777" w:rsidR="000769E5" w:rsidRDefault="000769E5"/>
    <w:p w14:paraId="263FFB1B" w14:textId="77777777" w:rsidR="000769E5" w:rsidRDefault="000769E5"/>
    <w:p w14:paraId="7F91006A" w14:textId="77777777" w:rsidR="000769E5" w:rsidRDefault="000769E5"/>
    <w:p w14:paraId="78C9D8E4" w14:textId="77777777" w:rsidR="000769E5" w:rsidRDefault="000769E5"/>
    <w:p w14:paraId="7292A2BA" w14:textId="77777777" w:rsidR="000769E5" w:rsidRDefault="000769E5"/>
    <w:p w14:paraId="7E79BC2B" w14:textId="77777777" w:rsidR="000769E5" w:rsidRDefault="000769E5"/>
    <w:p w14:paraId="1F34AE8A" w14:textId="77777777" w:rsidR="000769E5" w:rsidRDefault="000769E5"/>
    <w:p w14:paraId="4318B3C8" w14:textId="77777777" w:rsidR="000769E5" w:rsidRDefault="001D73F1">
      <w:pPr>
        <w:tabs>
          <w:tab w:val="left" w:pos="6694"/>
        </w:tabs>
        <w:spacing w:before="120" w:line="360" w:lineRule="auto"/>
        <w:jc w:val="center"/>
      </w:pPr>
      <w:r>
        <w:rPr>
          <w:noProof/>
          <w:sz w:val="20"/>
          <w:szCs w:val="20"/>
        </w:rPr>
        <w:drawing>
          <wp:inline distT="114300" distB="114300" distL="114300" distR="114300" wp14:anchorId="09B0DB04" wp14:editId="60CECC0B">
            <wp:extent cx="2703512" cy="2022725"/>
            <wp:effectExtent l="0" t="0" r="0" b="0"/>
            <wp:docPr id="223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B5DCB8" w14:textId="77777777" w:rsidR="000769E5" w:rsidRDefault="000769E5">
      <w:pPr>
        <w:spacing w:before="236" w:line="360" w:lineRule="auto"/>
        <w:ind w:left="319" w:right="315"/>
        <w:jc w:val="center"/>
      </w:pPr>
    </w:p>
    <w:p w14:paraId="4CE1493F" w14:textId="501627A8" w:rsidR="000769E5" w:rsidRDefault="001D73F1">
      <w:pPr>
        <w:spacing w:before="236" w:line="360" w:lineRule="auto"/>
        <w:ind w:left="319" w:right="315"/>
        <w:jc w:val="center"/>
        <w:rPr>
          <w:sz w:val="38"/>
          <w:szCs w:val="38"/>
        </w:rPr>
      </w:pPr>
      <w:r>
        <w:rPr>
          <w:sz w:val="38"/>
          <w:szCs w:val="38"/>
        </w:rPr>
        <w:t xml:space="preserve">Poligoni Regolari </w:t>
      </w:r>
      <w:r>
        <w:rPr>
          <w:sz w:val="38"/>
          <w:szCs w:val="38"/>
        </w:rPr>
        <w:t>II</w:t>
      </w:r>
    </w:p>
    <w:p w14:paraId="79C3DDE2" w14:textId="77777777" w:rsidR="000769E5" w:rsidRDefault="001D73F1">
      <w:pPr>
        <w:spacing w:before="236" w:line="360" w:lineRule="auto"/>
        <w:ind w:left="319" w:right="315"/>
        <w:jc w:val="center"/>
      </w:pPr>
      <w:r>
        <w:t>Apprendere i concetti sui poligoni regolari</w:t>
      </w:r>
    </w:p>
    <w:p w14:paraId="6A242BCC" w14:textId="77777777" w:rsidR="000769E5" w:rsidRDefault="000769E5">
      <w:pPr>
        <w:spacing w:before="236" w:line="360" w:lineRule="auto"/>
        <w:ind w:left="319" w:right="315"/>
        <w:jc w:val="center"/>
      </w:pPr>
    </w:p>
    <w:p w14:paraId="08B12554" w14:textId="77777777" w:rsidR="000769E5" w:rsidRDefault="000769E5">
      <w:pPr>
        <w:spacing w:before="236" w:line="360" w:lineRule="auto"/>
        <w:ind w:left="319" w:right="315"/>
        <w:jc w:val="center"/>
      </w:pPr>
    </w:p>
    <w:p w14:paraId="0EF1B06E" w14:textId="77777777" w:rsidR="000769E5" w:rsidRDefault="000769E5">
      <w:pPr>
        <w:spacing w:before="236" w:line="360" w:lineRule="auto"/>
        <w:ind w:left="319" w:right="315"/>
        <w:jc w:val="center"/>
      </w:pPr>
    </w:p>
    <w:p w14:paraId="690A262E" w14:textId="77777777" w:rsidR="000769E5" w:rsidRDefault="000769E5">
      <w:pPr>
        <w:spacing w:before="236" w:line="360" w:lineRule="auto"/>
        <w:ind w:left="319" w:right="315"/>
        <w:jc w:val="center"/>
      </w:pPr>
    </w:p>
    <w:p w14:paraId="456791B8" w14:textId="77777777" w:rsidR="000769E5" w:rsidRDefault="000769E5">
      <w:pPr>
        <w:spacing w:before="236" w:line="360" w:lineRule="auto"/>
        <w:ind w:left="319" w:right="315"/>
        <w:jc w:val="center"/>
      </w:pPr>
    </w:p>
    <w:p w14:paraId="314E25F9" w14:textId="77777777" w:rsidR="000769E5" w:rsidRDefault="001D73F1">
      <w:r>
        <w:rPr>
          <w:color w:val="000000"/>
        </w:rPr>
        <w:t>School Grade:   K7/K8</w:t>
      </w:r>
    </w:p>
    <w:p w14:paraId="1E138B0A" w14:textId="77777777" w:rsidR="000769E5" w:rsidRDefault="000769E5">
      <w:pPr>
        <w:spacing w:before="236" w:line="360" w:lineRule="auto"/>
        <w:ind w:left="319" w:right="315"/>
        <w:jc w:val="center"/>
      </w:pPr>
    </w:p>
    <w:p w14:paraId="6EC9C058" w14:textId="77777777" w:rsidR="000769E5" w:rsidRDefault="001D73F1">
      <w:r>
        <w:br w:type="page"/>
      </w:r>
    </w:p>
    <w:p w14:paraId="4CE4D545" w14:textId="77777777" w:rsidR="000769E5" w:rsidRDefault="001D73F1">
      <w:pPr>
        <w:jc w:val="both"/>
        <w:rPr>
          <w:color w:val="222222"/>
          <w:sz w:val="40"/>
          <w:szCs w:val="40"/>
          <w:highlight w:val="white"/>
        </w:rPr>
      </w:pPr>
      <w:r>
        <w:rPr>
          <w:color w:val="222222"/>
          <w:sz w:val="40"/>
          <w:szCs w:val="40"/>
          <w:highlight w:val="white"/>
        </w:rPr>
        <w:lastRenderedPageBreak/>
        <w:t>Table of contents</w:t>
      </w:r>
    </w:p>
    <w:p w14:paraId="01D6A817" w14:textId="77777777" w:rsidR="000769E5" w:rsidRDefault="000769E5">
      <w:pPr>
        <w:jc w:val="both"/>
        <w:rPr>
          <w:color w:val="222222"/>
          <w:sz w:val="40"/>
          <w:szCs w:val="40"/>
          <w:highlight w:val="white"/>
        </w:rPr>
      </w:pPr>
    </w:p>
    <w:p w14:paraId="22FB1CAD" w14:textId="77777777" w:rsidR="000769E5" w:rsidRDefault="000769E5">
      <w:pPr>
        <w:jc w:val="both"/>
        <w:rPr>
          <w:color w:val="222222"/>
          <w:sz w:val="40"/>
          <w:szCs w:val="40"/>
          <w:highlight w:val="white"/>
        </w:rPr>
      </w:pPr>
    </w:p>
    <w:sdt>
      <w:sdtPr>
        <w:id w:val="-1590539546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sz w:val="24"/>
          <w:szCs w:val="24"/>
          <w:lang w:val="it-IT" w:bidi="ar-SA"/>
        </w:rPr>
      </w:sdtEndPr>
      <w:sdtContent>
        <w:p w14:paraId="0F0725AE" w14:textId="7E61DE8B" w:rsidR="001C26AA" w:rsidRDefault="001D73F1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125409609" w:history="1">
            <w:r w:rsidR="001C26AA" w:rsidRPr="00AD5463">
              <w:rPr>
                <w:rStyle w:val="Hyperlink"/>
                <w:rFonts w:ascii="Times New Roman" w:eastAsia="Times New Roman" w:hAnsi="Times New Roman" w:cs="Times New Roman"/>
                <w:noProof/>
              </w:rPr>
              <w:t>Ottaedro regolare</w:t>
            </w:r>
            <w:r w:rsidR="001C26AA">
              <w:rPr>
                <w:noProof/>
                <w:webHidden/>
              </w:rPr>
              <w:tab/>
            </w:r>
            <w:r w:rsidR="001C26AA">
              <w:rPr>
                <w:noProof/>
                <w:webHidden/>
              </w:rPr>
              <w:fldChar w:fldCharType="begin"/>
            </w:r>
            <w:r w:rsidR="001C26AA">
              <w:rPr>
                <w:noProof/>
                <w:webHidden/>
              </w:rPr>
              <w:instrText xml:space="preserve"> PAGEREF _Toc125409609 \h </w:instrText>
            </w:r>
            <w:r w:rsidR="001C26AA">
              <w:rPr>
                <w:noProof/>
                <w:webHidden/>
              </w:rPr>
            </w:r>
            <w:r w:rsidR="001C26AA">
              <w:rPr>
                <w:noProof/>
                <w:webHidden/>
              </w:rPr>
              <w:fldChar w:fldCharType="separate"/>
            </w:r>
            <w:r w:rsidR="001C26AA">
              <w:rPr>
                <w:noProof/>
                <w:webHidden/>
              </w:rPr>
              <w:t>3</w:t>
            </w:r>
            <w:r w:rsidR="001C26AA">
              <w:rPr>
                <w:noProof/>
                <w:webHidden/>
              </w:rPr>
              <w:fldChar w:fldCharType="end"/>
            </w:r>
          </w:hyperlink>
        </w:p>
        <w:p w14:paraId="203D3331" w14:textId="226A40B8" w:rsidR="001C26AA" w:rsidRDefault="001C26AA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610" w:history="1">
            <w:r w:rsidRPr="00AD5463">
              <w:rPr>
                <w:rStyle w:val="Hyperlink"/>
                <w:noProof/>
              </w:rPr>
              <w:t>Volume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E1B45E" w14:textId="74B1C6C2" w:rsidR="001C26AA" w:rsidRDefault="001C26AA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611" w:history="1">
            <w:r w:rsidRPr="00AD5463">
              <w:rPr>
                <w:rStyle w:val="Hyperlink"/>
                <w:noProof/>
              </w:rPr>
              <w:t>Area Totale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D1649E" w14:textId="1A9B9F52" w:rsidR="001C26AA" w:rsidRDefault="001C26AA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612" w:history="1">
            <w:r w:rsidRPr="00AD5463">
              <w:rPr>
                <w:rStyle w:val="Hyperlink"/>
                <w:rFonts w:ascii="Times New Roman" w:eastAsia="Times New Roman" w:hAnsi="Times New Roman" w:cs="Times New Roman"/>
                <w:noProof/>
              </w:rPr>
              <w:t>Dodecaedro regolare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0E05E0" w14:textId="5FE6AEEB" w:rsidR="001C26AA" w:rsidRDefault="001C26AA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613" w:history="1">
            <w:r w:rsidRPr="00AD5463">
              <w:rPr>
                <w:rStyle w:val="Hyperlink"/>
                <w:noProof/>
              </w:rPr>
              <w:t>Volume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041B3F" w14:textId="3FB504A2" w:rsidR="001C26AA" w:rsidRDefault="001C26AA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614" w:history="1">
            <w:r w:rsidRPr="00AD5463">
              <w:rPr>
                <w:rStyle w:val="Hyperlink"/>
                <w:noProof/>
              </w:rPr>
              <w:t>Area Totale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96148E" w14:textId="5DCFE239" w:rsidR="001C26AA" w:rsidRDefault="001C26AA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615" w:history="1">
            <w:r w:rsidRPr="00AD5463">
              <w:rPr>
                <w:rStyle w:val="Hyperlink"/>
                <w:rFonts w:ascii="Times New Roman" w:eastAsia="Times New Roman" w:hAnsi="Times New Roman" w:cs="Times New Roman"/>
                <w:noProof/>
              </w:rPr>
              <w:t>Icosaedro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9F6F2A" w14:textId="7D4F38AF" w:rsidR="001C26AA" w:rsidRDefault="001C26AA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616" w:history="1">
            <w:r w:rsidRPr="00AD5463">
              <w:rPr>
                <w:rStyle w:val="Hyperlink"/>
                <w:noProof/>
              </w:rPr>
              <w:t>Volume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788775" w14:textId="1ECC652C" w:rsidR="001C26AA" w:rsidRDefault="001C26AA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617" w:history="1">
            <w:r w:rsidRPr="00AD5463">
              <w:rPr>
                <w:rStyle w:val="Hyperlink"/>
                <w:noProof/>
              </w:rPr>
              <w:t>Area Totale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F16E3E" w14:textId="0D1F4028" w:rsidR="001C26AA" w:rsidRDefault="001C26AA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618" w:history="1">
            <w:r w:rsidRPr="00AD5463">
              <w:rPr>
                <w:rStyle w:val="Hyperlink"/>
                <w:rFonts w:ascii="Times New Roman" w:eastAsia="Times New Roman" w:hAnsi="Times New Roman" w:cs="Times New Roman"/>
                <w:noProof/>
              </w:rPr>
              <w:t>Problemi risolti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1F1917" w14:textId="4946553F" w:rsidR="001C26AA" w:rsidRDefault="001C26AA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619" w:history="1">
            <w:r w:rsidRPr="00AD5463">
              <w:rPr>
                <w:rStyle w:val="Hyperlink"/>
                <w:rFonts w:ascii="Times New Roman" w:eastAsia="Times New Roman" w:hAnsi="Times New Roman" w:cs="Times New Roman"/>
                <w:noProof/>
              </w:rPr>
              <w:t>Esercizi Curriculum Nazionale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1255A7" w14:textId="71CE258F" w:rsidR="001C26AA" w:rsidRDefault="001C26AA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620" w:history="1">
            <w:r w:rsidRPr="00AD5463">
              <w:rPr>
                <w:rStyle w:val="Hyperlink"/>
                <w:rFonts w:ascii="Times New Roman" w:eastAsia="Times New Roman" w:hAnsi="Times New Roman" w:cs="Times New Roman"/>
                <w:noProof/>
                <w:lang w:val="it-IT"/>
              </w:rPr>
              <w:t>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13300B" w14:textId="746CE0C0" w:rsidR="000769E5" w:rsidRDefault="001D73F1">
          <w:pPr>
            <w:tabs>
              <w:tab w:val="right" w:pos="9360"/>
            </w:tabs>
            <w:spacing w:before="200" w:after="80"/>
            <w:rPr>
              <w:color w:val="000000"/>
              <w:sz w:val="22"/>
              <w:szCs w:val="22"/>
            </w:rPr>
          </w:pPr>
          <w:r>
            <w:fldChar w:fldCharType="end"/>
          </w:r>
        </w:p>
      </w:sdtContent>
    </w:sdt>
    <w:p w14:paraId="2626E2E0" w14:textId="77777777" w:rsidR="000769E5" w:rsidRDefault="001D73F1">
      <w:pPr>
        <w:rPr>
          <w:color w:val="222222"/>
          <w:highlight w:val="white"/>
        </w:rPr>
      </w:pPr>
      <w:r>
        <w:br w:type="page"/>
      </w:r>
    </w:p>
    <w:p w14:paraId="0F61CE67" w14:textId="77777777" w:rsidR="000769E5" w:rsidRDefault="000769E5"/>
    <w:p w14:paraId="36380735" w14:textId="77777777" w:rsidR="000769E5" w:rsidRDefault="000769E5"/>
    <w:p w14:paraId="1E79422A" w14:textId="77777777" w:rsidR="000769E5" w:rsidRDefault="001D73F1">
      <w:pPr>
        <w:pStyle w:val="Heading2"/>
        <w:rPr>
          <w:rFonts w:ascii="Times New Roman" w:eastAsia="Times New Roman" w:hAnsi="Times New Roman" w:cs="Times New Roman"/>
        </w:rPr>
      </w:pPr>
      <w:bookmarkStart w:id="0" w:name="_Toc125409609"/>
      <w:proofErr w:type="spellStart"/>
      <w:r>
        <w:rPr>
          <w:rFonts w:ascii="Times New Roman" w:eastAsia="Times New Roman" w:hAnsi="Times New Roman" w:cs="Times New Roman"/>
        </w:rPr>
        <w:t>Ottaedro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regolare</w:t>
      </w:r>
      <w:bookmarkEnd w:id="0"/>
      <w:proofErr w:type="spellEnd"/>
    </w:p>
    <w:p w14:paraId="2CEC0ACB" w14:textId="77777777" w:rsidR="000769E5" w:rsidRDefault="000769E5"/>
    <w:p w14:paraId="7666D6CC" w14:textId="77777777" w:rsidR="000769E5" w:rsidRDefault="001D73F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t>L’ottaedro regolare è un poliedro composto da 6 vertici, 12 spigoli e 8 facce costituite da triangoli equilateri uguali tra loro e angoli diedri pari a 109°47'.</w:t>
      </w:r>
    </w:p>
    <w:p w14:paraId="624B5422" w14:textId="77777777" w:rsidR="000769E5" w:rsidRDefault="001D73F1">
      <w:pPr>
        <w:pStyle w:val="Heading3"/>
      </w:pPr>
      <w:bookmarkStart w:id="1" w:name="_Toc125409610"/>
      <w:r>
        <w:t>Volume</w:t>
      </w:r>
      <w:bookmarkEnd w:id="1"/>
    </w:p>
    <w:p w14:paraId="7EE77849" w14:textId="77777777" w:rsidR="000769E5" w:rsidRDefault="001D73F1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10FE83DB" w14:textId="77777777" w:rsidR="000769E5" w:rsidRDefault="000769E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0F151B70" w14:textId="77777777" w:rsidR="000769E5" w:rsidRDefault="001D73F1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3*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den>
              </m:f>
            </m:e>
          </m:rad>
        </m:oMath>
      </m:oMathPara>
    </w:p>
    <w:p w14:paraId="37CA57FA" w14:textId="77777777" w:rsidR="000769E5" w:rsidRDefault="001D73F1">
      <w:pPr>
        <w:pStyle w:val="Heading3"/>
      </w:pPr>
      <w:bookmarkStart w:id="2" w:name="_Toc125409611"/>
      <w:r>
        <w:t>Area Totale</w:t>
      </w:r>
      <w:bookmarkEnd w:id="2"/>
    </w:p>
    <w:p w14:paraId="689DE5D0" w14:textId="77777777" w:rsidR="000769E5" w:rsidRDefault="000769E5"/>
    <w:p w14:paraId="0C864E28" w14:textId="77777777" w:rsidR="000769E5" w:rsidRDefault="001D73F1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=2*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17711619" w14:textId="77777777" w:rsidR="000769E5" w:rsidRDefault="001D73F1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2*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</m:t>
                      </m:r>
                    </m:e>
                  </m:rad>
                </m:den>
              </m:f>
            </m:e>
          </m:rad>
        </m:oMath>
      </m:oMathPara>
    </w:p>
    <w:p w14:paraId="68696E15" w14:textId="77777777" w:rsidR="000769E5" w:rsidRDefault="000769E5"/>
    <w:p w14:paraId="2FB113E4" w14:textId="77777777" w:rsidR="000769E5" w:rsidRDefault="001D73F1">
      <w:pPr>
        <w:pStyle w:val="Heading2"/>
        <w:rPr>
          <w:rFonts w:ascii="Times New Roman" w:eastAsia="Times New Roman" w:hAnsi="Times New Roman" w:cs="Times New Roman"/>
        </w:rPr>
      </w:pPr>
      <w:bookmarkStart w:id="3" w:name="_Toc125409612"/>
      <w:proofErr w:type="spellStart"/>
      <w:r>
        <w:rPr>
          <w:rFonts w:ascii="Times New Roman" w:eastAsia="Times New Roman" w:hAnsi="Times New Roman" w:cs="Times New Roman"/>
        </w:rPr>
        <w:t>Dodecaedro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regolare</w:t>
      </w:r>
      <w:bookmarkEnd w:id="3"/>
      <w:proofErr w:type="spellEnd"/>
    </w:p>
    <w:p w14:paraId="3754D9C3" w14:textId="77777777" w:rsidR="000769E5" w:rsidRDefault="000769E5"/>
    <w:p w14:paraId="4D32CFB4" w14:textId="77777777" w:rsidR="000769E5" w:rsidRDefault="001D73F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t>Il dodecaedro regolare è un poliedro composto da 20 vertici, 30 spigoli e 12 facce costituite da pentagoni regolari uguali tra loro e angoli diedri pari a 116°55'.</w:t>
      </w:r>
    </w:p>
    <w:p w14:paraId="3156F945" w14:textId="77777777" w:rsidR="000769E5" w:rsidRDefault="001D73F1">
      <w:pPr>
        <w:pStyle w:val="Heading3"/>
      </w:pPr>
      <w:bookmarkStart w:id="4" w:name="_Toc125409613"/>
      <w:r>
        <w:t>Volume</w:t>
      </w:r>
      <w:bookmarkEnd w:id="4"/>
    </w:p>
    <w:p w14:paraId="70A58D7A" w14:textId="77777777" w:rsidR="000769E5" w:rsidRDefault="001D73F1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15+7*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4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1A31711E" w14:textId="77777777" w:rsidR="000769E5" w:rsidRDefault="000769E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75CD3FAC" w14:textId="77777777" w:rsidR="000769E5" w:rsidRDefault="001D73F1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4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15+7*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5</m:t>
                      </m:r>
                    </m:e>
                  </m:rad>
                </m:den>
              </m:f>
            </m:e>
          </m:rad>
        </m:oMath>
      </m:oMathPara>
    </w:p>
    <w:p w14:paraId="5E109707" w14:textId="77777777" w:rsidR="000769E5" w:rsidRDefault="001D73F1">
      <w:pPr>
        <w:pStyle w:val="Heading3"/>
      </w:pPr>
      <w:bookmarkStart w:id="5" w:name="_Toc125409614"/>
      <w:r>
        <w:lastRenderedPageBreak/>
        <w:t>Area Totale</w:t>
      </w:r>
      <w:bookmarkEnd w:id="5"/>
    </w:p>
    <w:p w14:paraId="3D7ED6F6" w14:textId="77777777" w:rsidR="000769E5" w:rsidRDefault="000769E5"/>
    <w:p w14:paraId="46097907" w14:textId="77777777" w:rsidR="000769E5" w:rsidRDefault="001D73F1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=3*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25+10*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7474DD54" w14:textId="77777777" w:rsidR="000769E5" w:rsidRDefault="001D73F1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3*</m:t>
                      </m:r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25+10*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eastAsia="Cambria Math" w:hAnsi="Cambria Math" w:cs="Cambria Math"/>
                              <w:color w:val="000000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="Cambria Math" w:hAnsi="Cambria Math" w:cs="Cambria Math"/>
                              <w:color w:val="000000"/>
                            </w:rPr>
                            <m:t>5</m:t>
                          </m:r>
                        </m:e>
                      </m:rad>
                    </m:e>
                  </m:rad>
                </m:den>
              </m:f>
            </m:e>
          </m:rad>
        </m:oMath>
      </m:oMathPara>
    </w:p>
    <w:p w14:paraId="425BCCE9" w14:textId="77777777" w:rsidR="000769E5" w:rsidRDefault="000769E5"/>
    <w:p w14:paraId="56D0E7FA" w14:textId="77777777" w:rsidR="000769E5" w:rsidRDefault="001D73F1">
      <w:pPr>
        <w:pStyle w:val="Heading2"/>
        <w:rPr>
          <w:rFonts w:ascii="Times New Roman" w:eastAsia="Times New Roman" w:hAnsi="Times New Roman" w:cs="Times New Roman"/>
        </w:rPr>
      </w:pPr>
      <w:bookmarkStart w:id="6" w:name="_Toc125409615"/>
      <w:proofErr w:type="spellStart"/>
      <w:r>
        <w:rPr>
          <w:rFonts w:ascii="Times New Roman" w:eastAsia="Times New Roman" w:hAnsi="Times New Roman" w:cs="Times New Roman"/>
        </w:rPr>
        <w:t>Icosaedro</w:t>
      </w:r>
      <w:bookmarkEnd w:id="6"/>
      <w:proofErr w:type="spellEnd"/>
    </w:p>
    <w:p w14:paraId="276039CA" w14:textId="77777777" w:rsidR="000769E5" w:rsidRDefault="000769E5"/>
    <w:p w14:paraId="3195B74D" w14:textId="77777777" w:rsidR="000769E5" w:rsidRDefault="001D73F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t>L'icosaedro regolare è un poliedro composto da 12 vertici, 30 spigoli e 20 facce costituite da triangoli equilateri uguali tra loro e angoli diedri pari a 138°19'.</w:t>
      </w:r>
    </w:p>
    <w:p w14:paraId="57A5D24C" w14:textId="77777777" w:rsidR="000769E5" w:rsidRDefault="001D73F1">
      <w:pPr>
        <w:pStyle w:val="Heading3"/>
      </w:pPr>
      <w:bookmarkStart w:id="7" w:name="_Toc125409616"/>
      <w:r>
        <w:t>Volume</w:t>
      </w:r>
      <w:bookmarkEnd w:id="7"/>
    </w:p>
    <w:p w14:paraId="0F8198D6" w14:textId="77777777" w:rsidR="000769E5" w:rsidRDefault="001D73F1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5*(3+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  <m:r>
                <w:rPr>
                  <w:rFonts w:ascii="Cambria Math" w:eastAsia="Cambria Math" w:hAnsi="Cambria Math" w:cs="Cambria Math"/>
                  <w:color w:val="000000"/>
                </w:rPr>
                <m:t>)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12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79D0FA71" w14:textId="77777777" w:rsidR="000769E5" w:rsidRDefault="000769E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6124C3CD" w14:textId="77777777" w:rsidR="000769E5" w:rsidRDefault="001D73F1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3*(3-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5</m:t>
                      </m:r>
                    </m:e>
                  </m:rad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)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den>
              </m:f>
            </m:e>
          </m:rad>
        </m:oMath>
      </m:oMathPara>
    </w:p>
    <w:p w14:paraId="5A7867F6" w14:textId="77777777" w:rsidR="000769E5" w:rsidRDefault="001D73F1">
      <w:pPr>
        <w:pStyle w:val="Heading3"/>
      </w:pPr>
      <w:bookmarkStart w:id="8" w:name="_Toc125409617"/>
      <w:r>
        <w:t>Area Totale</w:t>
      </w:r>
      <w:bookmarkEnd w:id="8"/>
    </w:p>
    <w:p w14:paraId="58393610" w14:textId="77777777" w:rsidR="000769E5" w:rsidRDefault="000769E5"/>
    <w:p w14:paraId="25DBDAA8" w14:textId="77777777" w:rsidR="000769E5" w:rsidRDefault="001D73F1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=5*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7E602682" w14:textId="77777777" w:rsidR="000769E5" w:rsidRDefault="001D73F1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S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tot</m:t>
                  </m:r>
                </m:sub>
              </m:sSub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15</m:t>
                  </m:r>
                </m:den>
              </m:f>
            </m:e>
          </m:rad>
        </m:oMath>
      </m:oMathPara>
    </w:p>
    <w:p w14:paraId="49B2545E" w14:textId="77777777" w:rsidR="000769E5" w:rsidRDefault="001D73F1">
      <w:pPr>
        <w:widowControl w:val="0"/>
        <w:rPr>
          <w:b/>
          <w:sz w:val="48"/>
          <w:szCs w:val="48"/>
        </w:rPr>
      </w:pPr>
      <w:r>
        <w:br w:type="page"/>
      </w:r>
    </w:p>
    <w:p w14:paraId="595B7FD3" w14:textId="77777777" w:rsidR="000769E5" w:rsidRDefault="001D73F1">
      <w:pPr>
        <w:pStyle w:val="Heading1"/>
        <w:rPr>
          <w:rFonts w:ascii="Times New Roman" w:eastAsia="Times New Roman" w:hAnsi="Times New Roman" w:cs="Times New Roman"/>
        </w:rPr>
      </w:pPr>
      <w:bookmarkStart w:id="9" w:name="_Toc125409618"/>
      <w:proofErr w:type="spellStart"/>
      <w:r>
        <w:rPr>
          <w:rFonts w:ascii="Times New Roman" w:eastAsia="Times New Roman" w:hAnsi="Times New Roman" w:cs="Times New Roman"/>
        </w:rPr>
        <w:lastRenderedPageBreak/>
        <w:t>Problemi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risolti</w:t>
      </w:r>
      <w:bookmarkEnd w:id="9"/>
      <w:proofErr w:type="spellEnd"/>
    </w:p>
    <w:p w14:paraId="2643AE27" w14:textId="77777777" w:rsidR="000769E5" w:rsidRDefault="000769E5"/>
    <w:p w14:paraId="0D7CC23F" w14:textId="77777777" w:rsidR="000769E5" w:rsidRDefault="001D73F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Calcolare l'area dell'ottagono con perimetro pari a 24 dm.</w:t>
      </w:r>
    </w:p>
    <w:p w14:paraId="0634A795" w14:textId="77777777" w:rsidR="000769E5" w:rsidRDefault="000769E5">
      <w:pPr>
        <w:widowControl w:val="0"/>
      </w:pPr>
    </w:p>
    <w:p w14:paraId="2D0DB78D" w14:textId="77777777" w:rsidR="000769E5" w:rsidRDefault="001D73F1">
      <w:pPr>
        <w:widowControl w:val="0"/>
        <w:ind w:left="360"/>
      </w:pPr>
      <w:r>
        <w:t>Soluzione:</w:t>
      </w:r>
    </w:p>
    <w:p w14:paraId="02476D73" w14:textId="77777777" w:rsidR="000769E5" w:rsidRDefault="000769E5">
      <w:pPr>
        <w:widowControl w:val="0"/>
        <w:ind w:left="360"/>
      </w:pPr>
    </w:p>
    <w:p w14:paraId="093E845C" w14:textId="77777777" w:rsidR="000769E5" w:rsidRDefault="001D73F1">
      <w:pPr>
        <w:widowControl w:val="0"/>
        <w:ind w:left="360"/>
      </w:pPr>
      <w:r>
        <w:t>L'area dell'ottagono è pari a:</w:t>
      </w:r>
    </w:p>
    <w:p w14:paraId="3E687E03" w14:textId="77777777" w:rsidR="000769E5" w:rsidRDefault="000769E5">
      <w:pPr>
        <w:widowControl w:val="0"/>
        <w:ind w:left="360"/>
      </w:pPr>
    </w:p>
    <w:p w14:paraId="49B71996" w14:textId="77777777" w:rsidR="000769E5" w:rsidRDefault="001D73F1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</m:t>
          </m:r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p</m:t>
              </m:r>
              <m:r>
                <w:rPr>
                  <w:rFonts w:ascii="Cambria Math" w:eastAsia="Cambria Math" w:hAnsi="Cambria Math" w:cs="Cambria Math"/>
                </w:rPr>
                <m:t>*</m:t>
              </m:r>
              <m:r>
                <w:rPr>
                  <w:rFonts w:ascii="Cambria Math" w:eastAsia="Cambria Math" w:hAnsi="Cambria Math" w:cs="Cambria Math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</m:t>
              </m:r>
            </m:den>
          </m:f>
        </m:oMath>
      </m:oMathPara>
    </w:p>
    <w:p w14:paraId="105D7E9D" w14:textId="77777777" w:rsidR="000769E5" w:rsidRDefault="000769E5">
      <w:pPr>
        <w:widowControl w:val="0"/>
        <w:ind w:left="360"/>
      </w:pPr>
    </w:p>
    <w:p w14:paraId="6DCF0ED2" w14:textId="77777777" w:rsidR="000769E5" w:rsidRDefault="001D73F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t>i dati del problema ci forniscono il perimetro ma non l'apotema, che dobbiamo calcolare applicando la formula:</w:t>
      </w:r>
    </w:p>
    <w:p w14:paraId="3B787A90" w14:textId="77777777" w:rsidR="000769E5" w:rsidRDefault="000769E5">
      <w:pPr>
        <w:widowControl w:val="0"/>
        <w:ind w:left="360"/>
      </w:pPr>
    </w:p>
    <w:p w14:paraId="1802ABEC" w14:textId="77777777" w:rsidR="000769E5" w:rsidRDefault="001D73F1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</m:t>
          </m:r>
          <m:r>
            <w:rPr>
              <w:rFonts w:ascii="Cambria Math" w:eastAsia="Cambria Math" w:hAnsi="Cambria Math" w:cs="Cambria Math"/>
            </w:rPr>
            <m:t>=</m:t>
          </m:r>
          <m:r>
            <w:rPr>
              <w:rFonts w:ascii="Cambria Math" w:eastAsia="Cambria Math" w:hAnsi="Cambria Math" w:cs="Cambria Math"/>
            </w:rPr>
            <m:t>f</m:t>
          </m:r>
          <m:r>
            <w:rPr>
              <w:rFonts w:ascii="Cambria Math" w:eastAsia="Cambria Math" w:hAnsi="Cambria Math" w:cs="Cambria Math"/>
            </w:rPr>
            <m:t>*</m:t>
          </m:r>
          <m:r>
            <w:rPr>
              <w:rFonts w:ascii="Cambria Math" w:eastAsia="Cambria Math" w:hAnsi="Cambria Math" w:cs="Cambria Math"/>
            </w:rPr>
            <m:t>L</m:t>
          </m:r>
        </m:oMath>
      </m:oMathPara>
    </w:p>
    <w:p w14:paraId="398A4CC2" w14:textId="77777777" w:rsidR="000769E5" w:rsidRDefault="000769E5">
      <w:pPr>
        <w:widowControl w:val="0"/>
        <w:ind w:left="360"/>
      </w:pPr>
    </w:p>
    <w:p w14:paraId="09AF8805" w14:textId="77777777" w:rsidR="000769E5" w:rsidRDefault="001D73F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t>Dove f è il numero fisso di un ottagono pari a: 1,207 e L è la lunghezza di un lato. La lunghezza del lato è uguale a p/8 e quindi si ha:</w:t>
      </w:r>
    </w:p>
    <w:p w14:paraId="2E01DD9E" w14:textId="77777777" w:rsidR="000769E5" w:rsidRDefault="000769E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189FB9E9" w14:textId="77777777" w:rsidR="000769E5" w:rsidRDefault="001D73F1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p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8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24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8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 xml:space="preserve">=3 </m:t>
          </m:r>
          <m:r>
            <w:rPr>
              <w:rFonts w:ascii="Cambria Math" w:eastAsia="Cambria Math" w:hAnsi="Cambria Math" w:cs="Cambria Math"/>
              <w:color w:val="000000"/>
            </w:rPr>
            <m:t>dm</m:t>
          </m:r>
        </m:oMath>
      </m:oMathPara>
    </w:p>
    <w:p w14:paraId="42ABEC5F" w14:textId="77777777" w:rsidR="000769E5" w:rsidRDefault="000769E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5897D259" w14:textId="77777777" w:rsidR="000769E5" w:rsidRDefault="001D73F1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>
            <w:rPr>
              <w:rFonts w:ascii="Cambria Math" w:eastAsia="Cambria Math" w:hAnsi="Cambria Math" w:cs="Cambria Math"/>
              <w:color w:val="000000"/>
            </w:rPr>
            <m:t>f</m:t>
          </m:r>
          <m:r>
            <w:rPr>
              <w:rFonts w:ascii="Cambria Math" w:eastAsia="Cambria Math" w:hAnsi="Cambria Math" w:cs="Cambria Math"/>
              <w:color w:val="000000"/>
            </w:rPr>
            <m:t>*</m:t>
          </m:r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 xml:space="preserve">=1,208*3=3,621 </m:t>
          </m:r>
          <m:r>
            <w:rPr>
              <w:rFonts w:ascii="Cambria Math" w:eastAsia="Cambria Math" w:hAnsi="Cambria Math" w:cs="Cambria Math"/>
              <w:color w:val="000000"/>
            </w:rPr>
            <m:t>dm</m:t>
          </m:r>
        </m:oMath>
      </m:oMathPara>
    </w:p>
    <w:p w14:paraId="536D985E" w14:textId="77777777" w:rsidR="000769E5" w:rsidRDefault="000769E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2E7B278A" w14:textId="77777777" w:rsidR="000769E5" w:rsidRDefault="001D73F1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p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24*3,621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 xml:space="preserve">=43,452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dm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45A8A75C" w14:textId="77777777" w:rsidR="000769E5" w:rsidRDefault="000769E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7229402C" w14:textId="77777777" w:rsidR="000769E5" w:rsidRDefault="001D73F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Calcolare il volume e l'area totale</w:t>
      </w:r>
      <w:r>
        <w:t xml:space="preserve"> di un tetraedro regolare la cui superficie di ogni faccia è pari a 1548</w:t>
      </w:r>
      <w:r>
        <w:rPr>
          <w:color w:val="000000"/>
        </w:rPr>
        <w:t xml:space="preserve"> dm</w:t>
      </w:r>
      <w:r>
        <w:rPr>
          <w:color w:val="000000"/>
          <w:vertAlign w:val="superscript"/>
        </w:rPr>
        <w:t>2</w:t>
      </w:r>
      <w:r>
        <w:rPr>
          <w:color w:val="000000"/>
        </w:rPr>
        <w:t>.</w:t>
      </w:r>
    </w:p>
    <w:p w14:paraId="338FCA53" w14:textId="77777777" w:rsidR="000769E5" w:rsidRDefault="000769E5"/>
    <w:p w14:paraId="2E51B330" w14:textId="77777777" w:rsidR="000769E5" w:rsidRDefault="001D73F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t>Soluzione</w:t>
      </w:r>
      <w:r>
        <w:rPr>
          <w:color w:val="000000"/>
        </w:rPr>
        <w:t>:</w:t>
      </w:r>
    </w:p>
    <w:p w14:paraId="0F53F489" w14:textId="77777777" w:rsidR="000769E5" w:rsidRDefault="001D73F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t>Il tetraedro regolare è un poliedro con 12 facce uguali che hanno la forma di un pentagono regolare. La formula per la superficie totale Stot e il volume V di un tetr</w:t>
      </w:r>
      <w:r>
        <w:t>aedro regolare sono:</w:t>
      </w:r>
    </w:p>
    <w:p w14:paraId="22D8D2CF" w14:textId="77777777" w:rsidR="000769E5" w:rsidRDefault="001D73F1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15+7*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4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731C1B06" w14:textId="77777777" w:rsidR="000769E5" w:rsidRDefault="001D73F1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=3*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25+10*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1845AE7E" w14:textId="77777777" w:rsidR="000769E5" w:rsidRDefault="000769E5"/>
    <w:p w14:paraId="4443CE3F" w14:textId="77777777" w:rsidR="000769E5" w:rsidRDefault="001D73F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lastRenderedPageBreak/>
        <w:t>Per calcolare questo valore abbiamo bisogno della lunghezza L del pentagono regolare che forma il poliedro. Applicando la formula dell'area costante per i poligoni regolari, che per il pentagono è pari a 1,72, si ha:</w:t>
      </w:r>
    </w:p>
    <w:p w14:paraId="784C22BF" w14:textId="77777777" w:rsidR="000769E5" w:rsidRDefault="000769E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1BDDEDC1" w14:textId="77777777" w:rsidR="000769E5" w:rsidRDefault="001D73F1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A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φ</m:t>
                  </m:r>
                </m:den>
              </m:f>
            </m:e>
          </m:rad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1548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1,72</m:t>
                  </m:r>
                </m:den>
              </m:f>
            </m:e>
          </m:rad>
          <m:r>
            <w:rPr>
              <w:rFonts w:ascii="Cambria Math" w:eastAsia="Cambria Math" w:hAnsi="Cambria Math" w:cs="Cambria Math"/>
              <w:color w:val="000000"/>
            </w:rPr>
            <m:t xml:space="preserve">=30 </m:t>
          </m:r>
          <m:r>
            <w:rPr>
              <w:rFonts w:ascii="Cambria Math" w:eastAsia="Cambria Math" w:hAnsi="Cambria Math" w:cs="Cambria Math"/>
              <w:color w:val="000000"/>
            </w:rPr>
            <m:t>dm</m:t>
          </m:r>
        </m:oMath>
      </m:oMathPara>
    </w:p>
    <w:p w14:paraId="2BF6BC0A" w14:textId="77777777" w:rsidR="000769E5" w:rsidRDefault="001D73F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t>Quindi possiamo ricavare ch</w:t>
      </w:r>
      <w:r>
        <w:rPr>
          <w:color w:val="000000"/>
        </w:rPr>
        <w:t>e:</w:t>
      </w:r>
    </w:p>
    <w:p w14:paraId="33988494" w14:textId="77777777" w:rsidR="000769E5" w:rsidRDefault="001D73F1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15+7*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4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>=7,66*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30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 xml:space="preserve">=7,66*27.000=206.820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dm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>=206,82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7D22FD66" w14:textId="77777777" w:rsidR="000769E5" w:rsidRDefault="001D73F1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=3*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25+10*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>=20.64*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30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 xml:space="preserve">=20.64*900=18.576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dm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 xml:space="preserve">=185,76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426037E0" w14:textId="77777777" w:rsidR="000769E5" w:rsidRDefault="000769E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004C761A" w14:textId="77777777" w:rsidR="000769E5" w:rsidRDefault="001D73F1">
      <w:pPr>
        <w:widowControl w:val="0"/>
        <w:rPr>
          <w:b/>
          <w:sz w:val="48"/>
          <w:szCs w:val="48"/>
        </w:rPr>
      </w:pPr>
      <w:r>
        <w:br w:type="page"/>
      </w:r>
    </w:p>
    <w:p w14:paraId="105B823D" w14:textId="77777777" w:rsidR="000769E5" w:rsidRDefault="001D73F1">
      <w:pPr>
        <w:widowControl w:val="0"/>
        <w:tabs>
          <w:tab w:val="left" w:pos="3840"/>
        </w:tabs>
      </w:pPr>
      <w:r>
        <w:lastRenderedPageBreak/>
        <w:tab/>
      </w:r>
    </w:p>
    <w:p w14:paraId="21A019E2" w14:textId="77777777" w:rsidR="000769E5" w:rsidRDefault="001D73F1">
      <w:pPr>
        <w:pStyle w:val="Heading1"/>
        <w:rPr>
          <w:rFonts w:ascii="Times New Roman" w:eastAsia="Times New Roman" w:hAnsi="Times New Roman" w:cs="Times New Roman"/>
        </w:rPr>
      </w:pPr>
      <w:bookmarkStart w:id="10" w:name="_Toc125409619"/>
      <w:proofErr w:type="spellStart"/>
      <w:r>
        <w:rPr>
          <w:rFonts w:ascii="Times New Roman" w:eastAsia="Times New Roman" w:hAnsi="Times New Roman" w:cs="Times New Roman"/>
        </w:rPr>
        <w:t>Esercizi</w:t>
      </w:r>
      <w:proofErr w:type="spellEnd"/>
      <w:r>
        <w:rPr>
          <w:rFonts w:ascii="Times New Roman" w:eastAsia="Times New Roman" w:hAnsi="Times New Roman" w:cs="Times New Roman"/>
        </w:rPr>
        <w:t xml:space="preserve"> Curriculum Nazionale</w:t>
      </w:r>
      <w:bookmarkEnd w:id="10"/>
    </w:p>
    <w:p w14:paraId="160DAC08" w14:textId="77777777" w:rsidR="000769E5" w:rsidRDefault="000769E5">
      <w:pPr>
        <w:widowControl w:val="0"/>
      </w:pPr>
    </w:p>
    <w:p w14:paraId="258D6C0D" w14:textId="77777777" w:rsidR="000769E5" w:rsidRDefault="001D73F1">
      <w:pPr>
        <w:widowControl w:val="0"/>
      </w:pPr>
      <w:r>
        <w:t xml:space="preserve">(Esame 3° Media - Italy:  </w:t>
      </w:r>
    </w:p>
    <w:p w14:paraId="3D76EA97" w14:textId="77777777" w:rsidR="000769E5" w:rsidRDefault="000769E5">
      <w:pPr>
        <w:widowControl w:val="0"/>
      </w:pPr>
    </w:p>
    <w:p w14:paraId="161281B8" w14:textId="77777777" w:rsidR="000769E5" w:rsidRDefault="001D73F1">
      <w:pPr>
        <w:widowControl w:val="0"/>
      </w:pPr>
      <w:hyperlink r:id="rId9">
        <w:r>
          <w:rPr>
            <w:color w:val="0563C1"/>
            <w:u w:val="single"/>
          </w:rPr>
          <w:t>https://drive.google.com/file/d/14InFQjfRfuZfalFEETvRMy1yZE7H7WQZ/view?usp=sharing</w:t>
        </w:r>
      </w:hyperlink>
      <w:r>
        <w:t>)</w:t>
      </w:r>
    </w:p>
    <w:p w14:paraId="5F0721AB" w14:textId="77777777" w:rsidR="000769E5" w:rsidRDefault="000769E5">
      <w:pPr>
        <w:widowControl w:val="0"/>
      </w:pPr>
    </w:p>
    <w:p w14:paraId="2FA3954F" w14:textId="77777777" w:rsidR="000769E5" w:rsidRDefault="000769E5">
      <w:pPr>
        <w:widowControl w:val="0"/>
      </w:pPr>
    </w:p>
    <w:p w14:paraId="31A3B8AA" w14:textId="77777777" w:rsidR="000769E5" w:rsidRDefault="000769E5">
      <w:pPr>
        <w:widowControl w:val="0"/>
      </w:pPr>
    </w:p>
    <w:p w14:paraId="70F017BD" w14:textId="77777777" w:rsidR="000769E5" w:rsidRDefault="001D73F1">
      <w:pPr>
        <w:widowControl w:val="0"/>
        <w:tabs>
          <w:tab w:val="left" w:pos="2973"/>
        </w:tabs>
        <w:spacing w:before="120"/>
        <w:ind w:left="720" w:hanging="578"/>
      </w:pPr>
      <w:r>
        <w:t>1) Un triangolo rettangolo è equivalente a un rettangolo avente la base di 48 cm.</w:t>
      </w:r>
    </w:p>
    <w:p w14:paraId="45CBA086" w14:textId="77777777" w:rsidR="000769E5" w:rsidRDefault="001D73F1">
      <w:pPr>
        <w:widowControl w:val="0"/>
        <w:tabs>
          <w:tab w:val="left" w:pos="2973"/>
        </w:tabs>
        <w:spacing w:before="120"/>
        <w:ind w:left="720" w:hanging="578"/>
      </w:pPr>
      <w:r>
        <w:t>L’ipotenusa è del cateto maggiore e la somma delle loro lunghezze è 72 cm.</w:t>
      </w:r>
    </w:p>
    <w:p w14:paraId="2FDA200E" w14:textId="77777777" w:rsidR="000769E5" w:rsidRDefault="001D73F1">
      <w:pPr>
        <w:widowControl w:val="0"/>
        <w:tabs>
          <w:tab w:val="left" w:pos="2973"/>
        </w:tabs>
        <w:spacing w:before="120"/>
        <w:ind w:left="1440" w:hanging="578"/>
      </w:pPr>
      <w:r>
        <w:t>(a) Determina il perimetro dei due poligoni.</w:t>
      </w:r>
    </w:p>
    <w:p w14:paraId="5E0C77B9" w14:textId="77777777" w:rsidR="000769E5" w:rsidRDefault="001D73F1">
      <w:pPr>
        <w:widowControl w:val="0"/>
        <w:tabs>
          <w:tab w:val="left" w:pos="2973"/>
        </w:tabs>
        <w:spacing w:before="120"/>
        <w:ind w:left="1440" w:hanging="578"/>
      </w:pPr>
      <w:r>
        <w:t>(b) Fai ruotare il triangolo intorno al cateto maggior</w:t>
      </w:r>
      <w:r>
        <w:t>e e il rettangolo attorno al lato minore e</w:t>
      </w:r>
    </w:p>
    <w:p w14:paraId="1F59EEB8" w14:textId="77777777" w:rsidR="000769E5" w:rsidRDefault="001D73F1">
      <w:pPr>
        <w:widowControl w:val="0"/>
        <w:tabs>
          <w:tab w:val="left" w:pos="2973"/>
        </w:tabs>
        <w:spacing w:before="120"/>
        <w:ind w:left="1440" w:hanging="578"/>
      </w:pPr>
      <w:r>
        <w:t>determina il rapporto tra le superfici laterali e il rapporto fra i volumi dei solidi.</w:t>
      </w:r>
    </w:p>
    <w:p w14:paraId="5827BBA5" w14:textId="77777777" w:rsidR="000769E5" w:rsidRDefault="001D73F1">
      <w:pPr>
        <w:widowControl w:val="0"/>
        <w:tabs>
          <w:tab w:val="left" w:pos="2973"/>
        </w:tabs>
        <w:spacing w:before="120"/>
        <w:ind w:left="1440" w:hanging="578"/>
      </w:pPr>
      <w:r>
        <w:t>(c) Sovrapponi i due solidi e determina la superficie totale e il volume del solido composto.</w:t>
      </w:r>
    </w:p>
    <w:p w14:paraId="075688A1" w14:textId="77777777" w:rsidR="000769E5" w:rsidRDefault="001D73F1">
      <w:pPr>
        <w:widowControl w:val="0"/>
        <w:tabs>
          <w:tab w:val="left" w:pos="2973"/>
        </w:tabs>
        <w:spacing w:before="120"/>
        <w:ind w:left="1440" w:hanging="578"/>
      </w:pPr>
      <w:r>
        <w:t>(d) Supponendo che entrambi i so</w:t>
      </w:r>
      <w:r>
        <w:t>lidi siano di ferro (densità = 7,5 g/cm3 ), determina la massa diciascun solido.</w:t>
      </w:r>
    </w:p>
    <w:p w14:paraId="1DC43A3E" w14:textId="77777777" w:rsidR="000769E5" w:rsidRDefault="001D73F1">
      <w:pPr>
        <w:widowControl w:val="0"/>
        <w:tabs>
          <w:tab w:val="left" w:pos="2973"/>
        </w:tabs>
        <w:spacing w:before="120"/>
        <w:ind w:left="1440" w:hanging="578"/>
      </w:pPr>
      <w:r>
        <w:t>(e) Supponendo invece che il solido composto</w:t>
      </w:r>
    </w:p>
    <w:p w14:paraId="0BFB2761" w14:textId="77777777" w:rsidR="000769E5" w:rsidRDefault="000769E5">
      <w:pPr>
        <w:widowControl w:val="0"/>
        <w:tabs>
          <w:tab w:val="left" w:pos="2973"/>
        </w:tabs>
        <w:spacing w:before="120"/>
        <w:ind w:left="720" w:hanging="578"/>
      </w:pPr>
    </w:p>
    <w:p w14:paraId="3D227953" w14:textId="77777777" w:rsidR="000769E5" w:rsidRDefault="000769E5">
      <w:pPr>
        <w:widowControl w:val="0"/>
        <w:tabs>
          <w:tab w:val="left" w:pos="2973"/>
        </w:tabs>
        <w:spacing w:before="120"/>
        <w:ind w:left="720" w:hanging="578"/>
      </w:pPr>
    </w:p>
    <w:p w14:paraId="6E952AC2" w14:textId="77777777" w:rsidR="000769E5" w:rsidRDefault="000769E5">
      <w:pPr>
        <w:widowControl w:val="0"/>
        <w:tabs>
          <w:tab w:val="left" w:pos="2973"/>
        </w:tabs>
        <w:spacing w:before="120"/>
        <w:ind w:left="720" w:hanging="578"/>
      </w:pPr>
    </w:p>
    <w:p w14:paraId="6B964ADC" w14:textId="77777777" w:rsidR="000769E5" w:rsidRDefault="001D73F1">
      <w:pPr>
        <w:widowControl w:val="0"/>
      </w:pPr>
      <w:r>
        <w:t xml:space="preserve">(Esame 3° Media - Italy:  </w:t>
      </w:r>
    </w:p>
    <w:p w14:paraId="7FC2D9D2" w14:textId="77777777" w:rsidR="000769E5" w:rsidRDefault="001D73F1">
      <w:pPr>
        <w:widowControl w:val="0"/>
      </w:pPr>
      <w:r>
        <w:t xml:space="preserve"> </w:t>
      </w:r>
    </w:p>
    <w:p w14:paraId="712B4FE3" w14:textId="77777777" w:rsidR="000769E5" w:rsidRDefault="001D73F1">
      <w:pPr>
        <w:widowControl w:val="0"/>
      </w:pPr>
      <w:hyperlink r:id="rId10">
        <w:r>
          <w:rPr>
            <w:color w:val="0563C1"/>
            <w:u w:val="single"/>
          </w:rPr>
          <w:t>https://drive.google.com/file/d/1jNLbTNVsQA56-8lfMxx1BNHKX9FD7kKh/view?usp=sharing</w:t>
        </w:r>
      </w:hyperlink>
      <w:r>
        <w:t>)</w:t>
      </w:r>
    </w:p>
    <w:p w14:paraId="25A4A862" w14:textId="77777777" w:rsidR="000769E5" w:rsidRDefault="000769E5">
      <w:pPr>
        <w:widowControl w:val="0"/>
        <w:tabs>
          <w:tab w:val="left" w:pos="2973"/>
        </w:tabs>
        <w:spacing w:before="120"/>
      </w:pPr>
    </w:p>
    <w:p w14:paraId="38DC8740" w14:textId="77777777" w:rsidR="000769E5" w:rsidRDefault="000769E5">
      <w:pPr>
        <w:widowControl w:val="0"/>
        <w:tabs>
          <w:tab w:val="left" w:pos="2973"/>
        </w:tabs>
        <w:spacing w:before="120"/>
        <w:ind w:left="720" w:hanging="578"/>
      </w:pPr>
    </w:p>
    <w:p w14:paraId="7F3D7F4F" w14:textId="77777777" w:rsidR="000769E5" w:rsidRDefault="001D73F1">
      <w:pPr>
        <w:widowControl w:val="0"/>
        <w:tabs>
          <w:tab w:val="left" w:pos="2973"/>
        </w:tabs>
      </w:pPr>
      <w:r>
        <w:t>2) Quale delle due seguenti figure rappresenta lo sviluppo di un cubo?</w:t>
      </w:r>
    </w:p>
    <w:p w14:paraId="7549EA77" w14:textId="77777777" w:rsidR="000769E5" w:rsidRDefault="001D73F1">
      <w:pPr>
        <w:widowControl w:val="0"/>
        <w:tabs>
          <w:tab w:val="left" w:pos="2973"/>
        </w:tabs>
      </w:pPr>
      <w:r>
        <w:t xml:space="preserve">    </w:t>
      </w:r>
    </w:p>
    <w:p w14:paraId="2FB4BF4F" w14:textId="77777777" w:rsidR="000769E5" w:rsidRDefault="001D73F1">
      <w:pPr>
        <w:widowControl w:val="0"/>
        <w:tabs>
          <w:tab w:val="left" w:pos="2973"/>
        </w:tabs>
      </w:pPr>
      <w:r>
        <w:rPr>
          <w:noProof/>
        </w:rPr>
        <w:lastRenderedPageBreak/>
        <w:drawing>
          <wp:inline distT="0" distB="0" distL="0" distR="0" wp14:anchorId="68521FDA" wp14:editId="319CCC02">
            <wp:extent cx="5943600" cy="1157605"/>
            <wp:effectExtent l="0" t="0" r="0" b="0"/>
            <wp:docPr id="241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576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41BF8B7" w14:textId="77777777" w:rsidR="000769E5" w:rsidRDefault="000769E5">
      <w:pPr>
        <w:widowControl w:val="0"/>
        <w:tabs>
          <w:tab w:val="left" w:pos="2973"/>
        </w:tabs>
      </w:pPr>
    </w:p>
    <w:p w14:paraId="0021551C" w14:textId="77777777" w:rsidR="000769E5" w:rsidRDefault="000769E5">
      <w:pPr>
        <w:widowControl w:val="0"/>
        <w:tabs>
          <w:tab w:val="left" w:pos="2973"/>
        </w:tabs>
      </w:pPr>
    </w:p>
    <w:p w14:paraId="19CAB15F" w14:textId="77777777" w:rsidR="000769E5" w:rsidRDefault="000769E5">
      <w:pPr>
        <w:widowControl w:val="0"/>
        <w:tabs>
          <w:tab w:val="left" w:pos="2973"/>
        </w:tabs>
      </w:pPr>
    </w:p>
    <w:p w14:paraId="100344B6" w14:textId="77777777" w:rsidR="000769E5" w:rsidRDefault="001D73F1">
      <w:pPr>
        <w:widowControl w:val="0"/>
        <w:tabs>
          <w:tab w:val="left" w:pos="2973"/>
        </w:tabs>
        <w:spacing w:before="120"/>
        <w:ind w:left="720" w:hanging="578"/>
      </w:pPr>
      <w:r>
        <w:t>Lo spigolo del cubo misura 1,5 cm. Calcola:</w:t>
      </w:r>
    </w:p>
    <w:p w14:paraId="686FA8A0" w14:textId="77777777" w:rsidR="000769E5" w:rsidRDefault="001D73F1">
      <w:pPr>
        <w:widowControl w:val="0"/>
        <w:tabs>
          <w:tab w:val="left" w:pos="2973"/>
        </w:tabs>
        <w:spacing w:before="120"/>
        <w:ind w:left="720" w:hanging="294"/>
      </w:pPr>
      <w:r>
        <w:t>(a) la lunghezza della diagonale;</w:t>
      </w:r>
    </w:p>
    <w:p w14:paraId="1EA50276" w14:textId="77777777" w:rsidR="000769E5" w:rsidRDefault="001D73F1">
      <w:pPr>
        <w:widowControl w:val="0"/>
        <w:tabs>
          <w:tab w:val="left" w:pos="2973"/>
        </w:tabs>
        <w:spacing w:before="120"/>
        <w:ind w:left="720" w:hanging="294"/>
      </w:pPr>
      <w:r>
        <w:t>(b) l’area della superficie totale;</w:t>
      </w:r>
    </w:p>
    <w:p w14:paraId="3B5C29FB" w14:textId="77777777" w:rsidR="000769E5" w:rsidRDefault="001D73F1">
      <w:pPr>
        <w:widowControl w:val="0"/>
        <w:tabs>
          <w:tab w:val="left" w:pos="2973"/>
        </w:tabs>
        <w:spacing w:before="120"/>
        <w:ind w:left="720" w:hanging="294"/>
      </w:pPr>
      <w:r>
        <w:t>(c) il volume;</w:t>
      </w:r>
    </w:p>
    <w:p w14:paraId="59C3561A" w14:textId="77777777" w:rsidR="000769E5" w:rsidRDefault="001D73F1">
      <w:pPr>
        <w:widowControl w:val="0"/>
        <w:tabs>
          <w:tab w:val="left" w:pos="2973"/>
        </w:tabs>
        <w:spacing w:before="120"/>
        <w:ind w:left="720" w:hanging="294"/>
      </w:pPr>
      <w:r>
        <w:t>(d) la massa, sapendo che è di marmo (densità 2,8 g/cm3);</w:t>
      </w:r>
    </w:p>
    <w:p w14:paraId="35CB0E12" w14:textId="77777777" w:rsidR="000769E5" w:rsidRDefault="001D73F1">
      <w:pPr>
        <w:widowControl w:val="0"/>
        <w:tabs>
          <w:tab w:val="left" w:pos="2973"/>
        </w:tabs>
        <w:spacing w:before="120"/>
        <w:ind w:left="720" w:hanging="294"/>
      </w:pPr>
      <w:r>
        <w:t>(e) calcola inoltre le dimensioni delle possibili scatole che contengono 12 cubi in un solo strato.</w:t>
      </w:r>
    </w:p>
    <w:p w14:paraId="49E78E39" w14:textId="77777777" w:rsidR="000769E5" w:rsidRDefault="001D73F1">
      <w:pPr>
        <w:widowControl w:val="0"/>
        <w:tabs>
          <w:tab w:val="left" w:pos="2973"/>
        </w:tabs>
        <w:spacing w:before="120"/>
        <w:ind w:left="720" w:hanging="294"/>
      </w:pPr>
      <w:r>
        <w:t>(f) Quale di tali scatole richiede, per la sua confezione, la minore superficie di cartone?</w:t>
      </w:r>
    </w:p>
    <w:p w14:paraId="5347F7B3" w14:textId="77777777" w:rsidR="000769E5" w:rsidRDefault="000769E5">
      <w:pPr>
        <w:widowControl w:val="0"/>
        <w:tabs>
          <w:tab w:val="left" w:pos="2973"/>
        </w:tabs>
      </w:pPr>
    </w:p>
    <w:p w14:paraId="0AF66373" w14:textId="77777777" w:rsidR="000769E5" w:rsidRDefault="001D73F1">
      <w:pPr>
        <w:widowControl w:val="0"/>
      </w:pPr>
      <w:r>
        <w:br w:type="page"/>
      </w:r>
    </w:p>
    <w:p w14:paraId="2951E8F4" w14:textId="77777777" w:rsidR="000769E5" w:rsidRDefault="000769E5">
      <w:pPr>
        <w:widowControl w:val="0"/>
        <w:rPr>
          <w:b/>
          <w:sz w:val="48"/>
          <w:szCs w:val="48"/>
        </w:rPr>
      </w:pPr>
    </w:p>
    <w:p w14:paraId="466298A1" w14:textId="77777777" w:rsidR="000769E5" w:rsidRPr="001C26AA" w:rsidRDefault="001D73F1">
      <w:pPr>
        <w:pStyle w:val="Heading1"/>
        <w:ind w:left="360"/>
        <w:rPr>
          <w:rFonts w:ascii="Times New Roman" w:eastAsia="Times New Roman" w:hAnsi="Times New Roman" w:cs="Times New Roman"/>
          <w:lang w:val="it-IT"/>
        </w:rPr>
      </w:pPr>
      <w:bookmarkStart w:id="11" w:name="_Toc125409620"/>
      <w:r w:rsidRPr="001C26AA">
        <w:rPr>
          <w:rFonts w:ascii="Times New Roman" w:eastAsia="Times New Roman" w:hAnsi="Times New Roman" w:cs="Times New Roman"/>
          <w:lang w:val="it-IT"/>
        </w:rPr>
        <w:t>References</w:t>
      </w:r>
      <w:bookmarkEnd w:id="11"/>
    </w:p>
    <w:p w14:paraId="4F8636F9" w14:textId="77777777" w:rsidR="000769E5" w:rsidRDefault="000769E5">
      <w:pPr>
        <w:ind w:firstLine="360"/>
      </w:pPr>
    </w:p>
    <w:p w14:paraId="6AF7CA2B" w14:textId="77777777" w:rsidR="000769E5" w:rsidRDefault="001D73F1">
      <w:pPr>
        <w:ind w:firstLine="360"/>
      </w:pPr>
      <w:hyperlink r:id="rId12">
        <w:r>
          <w:rPr>
            <w:color w:val="0563C1"/>
            <w:u w:val="single"/>
          </w:rPr>
          <w:t>https://en.wikipedia.org/wiki/Regular_polygon</w:t>
        </w:r>
      </w:hyperlink>
    </w:p>
    <w:p w14:paraId="3F13BA0C" w14:textId="77777777" w:rsidR="000769E5" w:rsidRDefault="000769E5">
      <w:pPr>
        <w:ind w:firstLine="360"/>
      </w:pPr>
    </w:p>
    <w:p w14:paraId="72D543E2" w14:textId="77777777" w:rsidR="000769E5" w:rsidRDefault="001D73F1">
      <w:pPr>
        <w:ind w:firstLine="360"/>
      </w:pPr>
      <w:hyperlink r:id="rId13">
        <w:r>
          <w:rPr>
            <w:color w:val="0563C1"/>
            <w:u w:val="single"/>
          </w:rPr>
          <w:t>https://www.youtube.com/watch?v=qetSusATv2w</w:t>
        </w:r>
      </w:hyperlink>
    </w:p>
    <w:p w14:paraId="7A9A3A05" w14:textId="77777777" w:rsidR="000769E5" w:rsidRDefault="000769E5">
      <w:pPr>
        <w:ind w:firstLine="360"/>
      </w:pPr>
    </w:p>
    <w:sectPr w:rsidR="000769E5">
      <w:headerReference w:type="default" r:id="rId14"/>
      <w:pgSz w:w="12240" w:h="15840"/>
      <w:pgMar w:top="1818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24062" w14:textId="77777777" w:rsidR="001D73F1" w:rsidRDefault="001D73F1">
      <w:r>
        <w:separator/>
      </w:r>
    </w:p>
  </w:endnote>
  <w:endnote w:type="continuationSeparator" w:id="0">
    <w:p w14:paraId="1A1B39C5" w14:textId="77777777" w:rsidR="001D73F1" w:rsidRDefault="001D7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1B25E" w14:textId="77777777" w:rsidR="001D73F1" w:rsidRDefault="001D73F1">
      <w:r>
        <w:separator/>
      </w:r>
    </w:p>
  </w:footnote>
  <w:footnote w:type="continuationSeparator" w:id="0">
    <w:p w14:paraId="6F7FBF82" w14:textId="77777777" w:rsidR="001D73F1" w:rsidRDefault="001D7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17073" w14:textId="77777777" w:rsidR="000769E5" w:rsidRDefault="001D73F1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4E0667E" wp14:editId="2FC8A0A1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2" name="image8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45720" distB="45720" distL="114300" distR="114300" simplePos="0" relativeHeight="251659264" behindDoc="0" locked="0" layoutInCell="1" hidden="0" allowOverlap="1" wp14:anchorId="3EC71B71" wp14:editId="77749C45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ctangle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F9BFFE5" w14:textId="77777777" w:rsidR="000769E5" w:rsidRDefault="001D73F1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b="0" l="0" r="0" t="0"/>
              <wp:wrapSquare wrapText="bothSides" distB="45720" distT="45720" distL="114300" distR="114300"/>
              <wp:docPr id="221" name="image18.png"/>
              <a:graphic>
                <a:graphicData uri="http://schemas.openxmlformats.org/drawingml/2006/picture">
                  <pic:pic>
                    <pic:nvPicPr>
                      <pic:cNvPr id="0" name="image18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034155" cy="5905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4D43CB16" w14:textId="77777777" w:rsidR="000769E5" w:rsidRDefault="000769E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A77D2"/>
    <w:multiLevelType w:val="multilevel"/>
    <w:tmpl w:val="049064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9E5"/>
    <w:rsid w:val="000769E5"/>
    <w:rsid w:val="001C26AA"/>
    <w:rsid w:val="001D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7681E8"/>
  <w15:docId w15:val="{A50160E2-7332-41C2-A406-C514DBB22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766"/>
    <w:rPr>
      <w:lang w:val="it-IT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widowControl w:val="0"/>
      <w:autoSpaceDE w:val="0"/>
      <w:autoSpaceDN w:val="0"/>
      <w:spacing w:before="480" w:after="120"/>
      <w:outlineLvl w:val="0"/>
    </w:pPr>
    <w:rPr>
      <w:rFonts w:ascii="Tahoma" w:eastAsia="Tahoma" w:hAnsi="Tahoma" w:cs="Tahoma"/>
      <w:b/>
      <w:sz w:val="48"/>
      <w:szCs w:val="48"/>
      <w:lang w:val="en-US" w:bidi="en-US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widowControl w:val="0"/>
      <w:autoSpaceDE w:val="0"/>
      <w:autoSpaceDN w:val="0"/>
      <w:spacing w:before="360" w:after="80"/>
      <w:outlineLvl w:val="1"/>
    </w:pPr>
    <w:rPr>
      <w:rFonts w:ascii="Tahoma" w:eastAsia="Tahoma" w:hAnsi="Tahoma" w:cs="Tahoma"/>
      <w:b/>
      <w:sz w:val="36"/>
      <w:szCs w:val="36"/>
      <w:lang w:val="en-US" w:bidi="en-US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widowControl w:val="0"/>
      <w:autoSpaceDE w:val="0"/>
      <w:autoSpaceDN w:val="0"/>
      <w:spacing w:before="480" w:after="120"/>
    </w:pPr>
    <w:rPr>
      <w:rFonts w:ascii="Tahoma" w:eastAsia="Tahoma" w:hAnsi="Tahoma" w:cs="Tahoma"/>
      <w:b/>
      <w:sz w:val="72"/>
      <w:szCs w:val="72"/>
      <w:lang w:val="en-US" w:bidi="en-US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71A95"/>
  </w:style>
  <w:style w:type="paragraph" w:styleId="Footer">
    <w:name w:val="footer"/>
    <w:basedOn w:val="Normal"/>
    <w:link w:val="Foot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71A95"/>
  </w:style>
  <w:style w:type="paragraph" w:styleId="BodyText">
    <w:name w:val="Body Text"/>
    <w:basedOn w:val="Normal"/>
    <w:link w:val="BodyTextChar"/>
    <w:uiPriority w:val="1"/>
    <w:qFormat/>
    <w:rsid w:val="00671A9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671A95"/>
    <w:rPr>
      <w:rFonts w:ascii="Tahoma" w:eastAsia="Tahoma" w:hAnsi="Tahoma" w:cs="Tahoma"/>
      <w:lang w:bidi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widowControl w:val="0"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OC1">
    <w:name w:val="toc 1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</w:pPr>
    <w:rPr>
      <w:rFonts w:ascii="Tahoma" w:eastAsia="Tahoma" w:hAnsi="Tahoma" w:cs="Tahoma"/>
      <w:sz w:val="22"/>
      <w:szCs w:val="22"/>
      <w:lang w:val="en-US" w:bidi="en-US"/>
    </w:rPr>
  </w:style>
  <w:style w:type="paragraph" w:styleId="TOC2">
    <w:name w:val="toc 2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220"/>
    </w:pPr>
    <w:rPr>
      <w:rFonts w:ascii="Tahoma" w:eastAsia="Tahoma" w:hAnsi="Tahoma" w:cs="Tahoma"/>
      <w:sz w:val="22"/>
      <w:szCs w:val="22"/>
      <w:lang w:val="en-US" w:bidi="en-US"/>
    </w:rPr>
  </w:style>
  <w:style w:type="paragraph" w:styleId="TOC3">
    <w:name w:val="toc 3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440"/>
    </w:pPr>
    <w:rPr>
      <w:rFonts w:ascii="Tahoma" w:eastAsia="Tahoma" w:hAnsi="Tahoma" w:cs="Tahoma"/>
      <w:sz w:val="22"/>
      <w:szCs w:val="22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DB0DF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0847"/>
    <w:pPr>
      <w:widowControl w:val="0"/>
      <w:autoSpaceDE w:val="0"/>
      <w:autoSpaceDN w:val="0"/>
      <w:ind w:left="720"/>
      <w:contextualSpacing/>
    </w:pPr>
    <w:rPr>
      <w:rFonts w:ascii="Tahoma" w:eastAsia="Tahoma" w:hAnsi="Tahoma" w:cs="Tahoma"/>
      <w:sz w:val="22"/>
      <w:szCs w:val="22"/>
      <w:lang w:val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B6445"/>
    <w:pPr>
      <w:spacing w:before="240" w:after="240"/>
      <w:ind w:left="425" w:right="998"/>
      <w:jc w:val="both"/>
    </w:pPr>
    <w:rPr>
      <w:i/>
      <w:iCs/>
      <w:sz w:val="26"/>
      <w:szCs w:val="26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1B6445"/>
    <w:rPr>
      <w:rFonts w:ascii="Times New Roman" w:eastAsia="Times New Roman" w:hAnsi="Times New Roman" w:cs="Times New Roman"/>
      <w:i/>
      <w:iCs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F216D3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74A99"/>
    <w:rPr>
      <w:color w:val="808080"/>
    </w:rPr>
  </w:style>
  <w:style w:type="paragraph" w:styleId="NormalWeb">
    <w:name w:val="Normal (Web)"/>
    <w:basedOn w:val="Normal"/>
    <w:uiPriority w:val="99"/>
    <w:unhideWhenUsed/>
    <w:rsid w:val="00A771B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A771B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733B1"/>
    <w:rPr>
      <w:color w:val="954F72" w:themeColor="followedHyperlink"/>
      <w:u w:val="single"/>
    </w:rPr>
  </w:style>
  <w:style w:type="character" w:customStyle="1" w:styleId="thecategory">
    <w:name w:val="thecategory"/>
    <w:basedOn w:val="DefaultParagraphFont"/>
    <w:rsid w:val="001637D9"/>
  </w:style>
  <w:style w:type="table" w:styleId="TableGrid">
    <w:name w:val="Table Grid"/>
    <w:basedOn w:val="TableNormal"/>
    <w:uiPriority w:val="39"/>
    <w:rsid w:val="000F4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youtube.com/watch?v=qetSusATv2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Regular_polygo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rive.google.com/file/d/1jNLbTNVsQA56-8lfMxx1BNHKX9FD7kKh/view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file/d/14InFQjfRfuZfalFEETvRMy1yZE7H7WQZ/view?usp=sharing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8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3tZxqc7wPJKiVjf1PgkQHw6KiQ==">AMUW2mUhV41yPz7geK+AExN2dKsA5ufzu/lqgt6uS9e3I1Aet/JWfcWAEzjPgUWAd6zcixwZc6RR6BrGbdmOxn4UpqoxGfAy980N19f4Frg4UpyZpw4o8UeGwfC55Qj6qMIQQZrnVuH+OoE1eNeT8/iiNOcAja55Rk1RA8mZKXTQgLsFpZWDJZSd/QCaFBekFmRhBZz7Gd9A46rD4UCSGDmV6P7tqXwneKREhqy568tj9kIEV5hbDQ2+V7vIDNL1r/TK5VaIGQHM3rDX6DT50jR/0M9PmXQ7UZqgxV47XR7TiQhcEdZS3aDwiMYTZS2NF2N5kJ7c4sa2nciuEJejH5sxwGIHrzYKT1D2J1yjVaNDWqlSZYhCi8oonHp1zMiBYxE/liBy/v4rR7dovAWwbEJ4uGzORNBPF9m0G56yv6DwruSvUkV3cTO7x45DhPHLfVdRBRuVUz2HmBBA5Wp/h1nkJRZ/MEsn8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771</Words>
  <Characters>4399</Characters>
  <Application>Microsoft Office Word</Application>
  <DocSecurity>0</DocSecurity>
  <Lines>36</Lines>
  <Paragraphs>10</Paragraphs>
  <ScaleCrop>false</ScaleCrop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Κωνσταντίνος Κόβας</cp:lastModifiedBy>
  <cp:revision>2</cp:revision>
  <dcterms:created xsi:type="dcterms:W3CDTF">2023-01-23T21:40:00Z</dcterms:created>
  <dcterms:modified xsi:type="dcterms:W3CDTF">2023-01-23T21:40:00Z</dcterms:modified>
</cp:coreProperties>
</file>