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2F0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F02F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1E5B7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6A6FA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68868429" wp14:editId="0B88F84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08449" w14:textId="7A72F34B" w:rsidR="002B691E" w:rsidRPr="003135FF" w:rsidRDefault="00C61EEA" w:rsidP="00F306E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Rapporto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e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proporzione</w:t>
      </w:r>
      <w:proofErr w:type="spellEnd"/>
    </w:p>
    <w:p w14:paraId="4EE8C10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69CF7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5530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191B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2E5B1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753A8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E6082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5E2C5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9E88F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9E9E5B" w14:textId="6B497748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71E8C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0F706" w14:textId="3A85B2F6" w:rsidR="003135FF" w:rsidRPr="003135FF" w:rsidRDefault="001E225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1E2250">
        <w:rPr>
          <w:rFonts w:ascii="Times New Roman" w:hAnsi="Times New Roman" w:cs="Times New Roman"/>
          <w:sz w:val="28"/>
          <w:szCs w:val="28"/>
        </w:rPr>
        <w:t>School grade: K8</w:t>
      </w:r>
    </w:p>
    <w:p w14:paraId="13F94C1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94B0D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811587" w14:textId="647DAEFD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EFB5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46E02AA" w14:textId="77777777" w:rsidR="00C61EEA" w:rsidRPr="00FE565A" w:rsidRDefault="00C61EEA" w:rsidP="00C61EEA">
          <w:pPr>
            <w:pStyle w:val="Titolosommario"/>
            <w:spacing w:after="240"/>
            <w:rPr>
              <w:rFonts w:ascii="Times New Roman" w:eastAsiaTheme="minorHAnsi" w:hAnsi="Times New Roman" w:cs="Times New Roman"/>
              <w:b/>
              <w:bCs/>
              <w:color w:val="auto"/>
              <w:sz w:val="36"/>
              <w:szCs w:val="36"/>
              <w:lang w:val="it-IT"/>
            </w:rPr>
          </w:pPr>
          <w:r>
            <w:rPr>
              <w:rFonts w:ascii="Times New Roman" w:eastAsiaTheme="minorHAnsi" w:hAnsi="Times New Roman" w:cs="Times New Roman"/>
              <w:b/>
              <w:bCs/>
              <w:color w:val="auto"/>
              <w:sz w:val="36"/>
              <w:szCs w:val="36"/>
              <w:lang w:val="it-IT"/>
            </w:rPr>
            <w:t>C</w:t>
          </w:r>
          <w:r w:rsidRPr="00FE565A">
            <w:rPr>
              <w:rFonts w:ascii="Times New Roman" w:eastAsiaTheme="minorHAnsi" w:hAnsi="Times New Roman" w:cs="Times New Roman"/>
              <w:b/>
              <w:bCs/>
              <w:color w:val="auto"/>
              <w:sz w:val="36"/>
              <w:szCs w:val="36"/>
              <w:lang w:val="it-IT"/>
            </w:rPr>
            <w:t>ontenuto</w:t>
          </w:r>
        </w:p>
        <w:p w14:paraId="1B691CE2" w14:textId="77777777" w:rsidR="00C61EEA" w:rsidRPr="00C61EEA" w:rsidRDefault="00C61EEA" w:rsidP="00C61EEA">
          <w:pPr>
            <w:pStyle w:val="Titolosommario"/>
            <w:spacing w:after="240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val="it-IT"/>
            </w:rPr>
          </w:pPr>
          <w:r w:rsidRPr="00C61EEA"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val="it-IT"/>
            </w:rPr>
            <w:t>Rapporto 3</w:t>
          </w:r>
        </w:p>
        <w:p w14:paraId="2A85DDDF" w14:textId="77777777" w:rsidR="00C61EEA" w:rsidRPr="00C61EEA" w:rsidRDefault="00C61EEA" w:rsidP="00C61EEA">
          <w:pPr>
            <w:pStyle w:val="Titolosommario"/>
            <w:spacing w:after="240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val="it-IT"/>
            </w:rPr>
          </w:pPr>
          <w:r w:rsidRPr="00C61EEA"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val="it-IT"/>
            </w:rPr>
            <w:t>proporzione 3</w:t>
          </w:r>
        </w:p>
        <w:p w14:paraId="6C9D90B2" w14:textId="77777777" w:rsidR="00C61EEA" w:rsidRPr="00C61EEA" w:rsidRDefault="00C61EEA" w:rsidP="00C61EEA">
          <w:pPr>
            <w:pStyle w:val="Titolosommario"/>
            <w:spacing w:after="240"/>
            <w:rPr>
              <w:lang w:val="it-IT"/>
            </w:rPr>
          </w:pPr>
          <w:r w:rsidRPr="00C61EEA"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val="it-IT"/>
            </w:rPr>
            <w:t>Proporzioni derivate 4</w:t>
          </w:r>
        </w:p>
        <w:p w14:paraId="73C4F0F3" w14:textId="77777777" w:rsidR="00C61EEA" w:rsidRPr="003135FF" w:rsidRDefault="00C61EEA" w:rsidP="00C61EEA">
          <w:pPr>
            <w:spacing w:after="240"/>
            <w:rPr>
              <w:rFonts w:ascii="Times New Roman" w:hAnsi="Times New Roman" w:cs="Times New Roman"/>
            </w:rPr>
          </w:pPr>
        </w:p>
      </w:sdtContent>
    </w:sdt>
    <w:p w14:paraId="47029E4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E15BB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2A53F6FC" w14:textId="77777777" w:rsidR="003135FF" w:rsidRDefault="003135FF" w:rsidP="003135FF">
      <w:pPr>
        <w:pStyle w:val="Titolo1"/>
        <w:rPr>
          <w:rFonts w:ascii="Times New Roman" w:hAnsi="Times New Roman" w:cs="Times New Roman"/>
          <w:b/>
          <w:bCs/>
          <w:color w:val="auto"/>
        </w:rPr>
      </w:pPr>
    </w:p>
    <w:p w14:paraId="45893587" w14:textId="77127C3A" w:rsidR="00E21A00" w:rsidRPr="00C61EEA" w:rsidRDefault="00E21A00" w:rsidP="003135FF">
      <w:pPr>
        <w:pStyle w:val="Titolo1"/>
        <w:rPr>
          <w:rFonts w:ascii="Times New Roman" w:hAnsi="Times New Roman" w:cs="Times New Roman"/>
          <w:b/>
          <w:bCs/>
          <w:color w:val="auto"/>
          <w:lang w:val="it-IT"/>
        </w:rPr>
      </w:pPr>
      <w:bookmarkStart w:id="0" w:name="_Toc125561246"/>
      <w:r w:rsidRPr="00C61EEA">
        <w:rPr>
          <w:rFonts w:ascii="Times New Roman" w:hAnsi="Times New Roman" w:cs="Times New Roman"/>
          <w:b/>
          <w:bCs/>
          <w:color w:val="auto"/>
          <w:lang w:val="it-IT"/>
        </w:rPr>
        <w:t>R</w:t>
      </w:r>
      <w:r w:rsidR="003135FF" w:rsidRPr="00C61EEA">
        <w:rPr>
          <w:rFonts w:ascii="Times New Roman" w:hAnsi="Times New Roman" w:cs="Times New Roman"/>
          <w:b/>
          <w:bCs/>
          <w:color w:val="auto"/>
          <w:lang w:val="it-IT"/>
        </w:rPr>
        <w:t>a</w:t>
      </w:r>
      <w:r w:rsidR="00DA68C4" w:rsidRPr="00C61EEA">
        <w:rPr>
          <w:rFonts w:ascii="Times New Roman" w:hAnsi="Times New Roman" w:cs="Times New Roman"/>
          <w:b/>
          <w:bCs/>
          <w:color w:val="auto"/>
          <w:lang w:val="it-IT"/>
        </w:rPr>
        <w:t>tio</w:t>
      </w:r>
      <w:bookmarkEnd w:id="0"/>
    </w:p>
    <w:p w14:paraId="3BD75090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E3A79F4" w14:textId="2F7FBBA7" w:rsidR="007F6C7B" w:rsidRPr="003135FF" w:rsidRDefault="009268B5" w:rsidP="00114B2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8B5">
        <w:rPr>
          <w:rFonts w:ascii="Times New Roman" w:hAnsi="Times New Roman" w:cs="Times New Roman"/>
          <w:sz w:val="24"/>
          <w:szCs w:val="24"/>
          <w:lang w:val="it-IT"/>
        </w:rPr>
        <w:t xml:space="preserve">Per rapporto tra numeri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20A99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pt;height:9.8pt" o:ole="">
            <v:imagedata r:id="rId9" o:title=""/>
          </v:shape>
          <o:OLEObject Type="Embed" ProgID="Equation.DSMT4" ShapeID="_x0000_i1025" DrawAspect="Content" ObjectID="_1736856269" r:id="rId10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D05DD">
        <w:rPr>
          <w:rFonts w:ascii="Times New Roman" w:hAnsi="Times New Roman" w:cs="Times New Roman"/>
          <w:sz w:val="24"/>
          <w:szCs w:val="24"/>
          <w:lang w:val="es-ES"/>
        </w:rPr>
        <w:t>and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62E8A65">
          <v:shape id="_x0000_i1026" type="#_x0000_t75" style="width:8.65pt;height:12.65pt" o:ole="">
            <v:imagedata r:id="rId11" o:title=""/>
          </v:shape>
          <o:OLEObject Type="Embed" ProgID="Equation.DSMT4" ShapeID="_x0000_i1026" DrawAspect="Content" ObjectID="_1736856270" r:id="rId12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62800846">
          <v:shape id="_x0000_i1027" type="#_x0000_t75" style="width:24.75pt;height:12.65pt" o:ole="">
            <v:imagedata r:id="rId13" o:title=""/>
          </v:shape>
          <o:OLEObject Type="Embed" ProgID="Equation.DSMT4" ShapeID="_x0000_i1027" DrawAspect="Content" ObjectID="_1736856271" r:id="rId14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si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intende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4CA5F7C">
          <v:shape id="_x0000_i1028" type="#_x0000_t75" style="width:11.5pt;height:29.4pt" o:ole="">
            <v:imagedata r:id="rId15" o:title=""/>
          </v:shape>
          <o:OLEObject Type="Embed" ProgID="Equation.DSMT4" ShapeID="_x0000_i1028" DrawAspect="Content" ObjectID="_1736856272" r:id="rId16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3963A9E" w14:textId="135E3C34" w:rsidR="007F6C7B" w:rsidRPr="003135FF" w:rsidRDefault="009268B5" w:rsidP="009150A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valore di un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42BE1421">
          <v:shape id="_x0000_i1029" type="#_x0000_t75" style="width:11.5pt;height:29.4pt" o:ole="">
            <v:imagedata r:id="rId15" o:title=""/>
          </v:shape>
          <o:OLEObject Type="Embed" ProgID="Equation.DSMT4" ShapeID="_x0000_i1029" DrawAspect="Content" ObjectID="_1736856273" r:id="rId1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è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numero</w:t>
      </w:r>
      <w:r w:rsidR="009150A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1117080A">
          <v:shape id="_x0000_i1030" type="#_x0000_t75" style="width:8.65pt;height:9.8pt" o:ole="">
            <v:imagedata r:id="rId18" o:title=""/>
          </v:shape>
          <o:OLEObject Type="Embed" ProgID="Equation.DSMT4" ShapeID="_x0000_i1030" DrawAspect="Content" ObjectID="_1736856274" r:id="rId1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che si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ottiene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dal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3B9C1723">
          <v:shape id="_x0000_i1031" type="#_x0000_t75" style="width:36.85pt;height:12.65pt" o:ole="">
            <v:imagedata r:id="rId20" o:title=""/>
          </v:shape>
          <o:OLEObject Type="Embed" ProgID="Equation.DSMT4" ShapeID="_x0000_i1031" DrawAspect="Content" ObjectID="_1736856275" r:id="rId2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25539F02" w14:textId="749A2560" w:rsidR="007F6C7B" w:rsidRPr="00C61EEA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61EEA">
        <w:rPr>
          <w:rFonts w:ascii="Times New Roman" w:hAnsi="Times New Roman" w:cs="Times New Roman"/>
          <w:sz w:val="24"/>
          <w:szCs w:val="24"/>
          <w:lang w:val="it-IT"/>
        </w:rPr>
        <w:t>Esempio:</w:t>
      </w:r>
    </w:p>
    <w:p w14:paraId="1407E0E0" w14:textId="14909D2B" w:rsidR="007F6C7B" w:rsidRPr="003135FF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In una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classe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ci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12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ragazze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e 16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ragazzi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Diciamo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ragazze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quello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ragazzi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uguale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a .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6E3079B2">
          <v:shape id="_x0000_i1032" type="#_x0000_t75" style="width:15pt;height:29.4pt" o:ole="">
            <v:imagedata r:id="rId22" o:title=""/>
          </v:shape>
          <o:OLEObject Type="Embed" ProgID="Equation.DSMT4" ShapeID="_x0000_i1032" DrawAspect="Content" ObjectID="_1736856276" r:id="rId2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valore del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.</w:t>
      </w:r>
      <w:r w:rsidR="007F6C7B"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54B995A7">
          <v:shape id="_x0000_i1033" type="#_x0000_t75" style="width:59.9pt;height:14.4pt" o:ole="">
            <v:imagedata r:id="rId24" o:title=""/>
          </v:shape>
          <o:OLEObject Type="Embed" ProgID="Equation.DSMT4" ShapeID="_x0000_i1033" DrawAspect="Content" ObjectID="_1736856277" r:id="rId25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8BCBBE9" w14:textId="04FA0AA3" w:rsidR="007F6C7B" w:rsidRPr="003135FF" w:rsidRDefault="009268B5" w:rsidP="00AC42E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percentuale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un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di forma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6EAF0866">
          <v:shape id="_x0000_i1034" type="#_x0000_t75" style="width:21.3pt;height:29.4pt" o:ole="">
            <v:imagedata r:id="rId26" o:title=""/>
          </v:shape>
          <o:OLEObject Type="Embed" ProgID="Equation.DSMT4" ShapeID="_x0000_i1034" DrawAspect="Content" ObjectID="_1736856278" r:id="rId2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Pr="009268B5">
        <w:rPr>
          <w:rFonts w:ascii="Times New Roman" w:hAnsi="Times New Roman" w:cs="Times New Roman"/>
          <w:sz w:val="24"/>
          <w:szCs w:val="24"/>
          <w:lang w:val="es-ES"/>
        </w:rPr>
        <w:t>che si nota.</w:t>
      </w:r>
      <w:r w:rsidR="007F6C7B"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4BE21E00">
          <v:shape id="_x0000_i1035" type="#_x0000_t75" style="width:20.15pt;height:15pt" o:ole="">
            <v:imagedata r:id="rId28" o:title=""/>
          </v:shape>
          <o:OLEObject Type="Embed" ProgID="Equation.DSMT4" ShapeID="_x0000_i1035" DrawAspect="Content" ObjectID="_1736856279" r:id="rId2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B81BE46" w14:textId="675FD888" w:rsidR="007F6C7B" w:rsidRPr="003135FF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8B5">
        <w:rPr>
          <w:rFonts w:ascii="Times New Roman" w:hAnsi="Times New Roman" w:cs="Times New Roman"/>
          <w:sz w:val="24"/>
          <w:szCs w:val="24"/>
          <w:lang w:val="it-IT"/>
        </w:rPr>
        <w:t>Esempio:</w:t>
      </w:r>
    </w:p>
    <w:p w14:paraId="240EC2F9" w14:textId="2D32D3AC" w:rsidR="003135FF" w:rsidRPr="003135FF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prezzo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iniziale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di un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oggetto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di 600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lei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costoso del 30%.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Qual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nuovo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prezzo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?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3CA5C409">
          <v:shape id="_x0000_i1036" type="#_x0000_t75" style="width:96.75pt;height:29.4pt" o:ole="">
            <v:imagedata r:id="rId30" o:title=""/>
          </v:shape>
          <o:OLEObject Type="Embed" ProgID="Equation.DSMT4" ShapeID="_x0000_i1036" DrawAspect="Content" ObjectID="_1736856280" r:id="rId3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E0FBA4B" w14:textId="4628FB05" w:rsidR="007F6C7B" w:rsidRPr="003135FF" w:rsidRDefault="00B333AD" w:rsidP="003135FF">
      <w:pPr>
        <w:pStyle w:val="Titolo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1247"/>
      <w:proofErr w:type="spellStart"/>
      <w:r w:rsidRPr="00B333AD">
        <w:rPr>
          <w:rFonts w:ascii="Times New Roman" w:hAnsi="Times New Roman" w:cs="Times New Roman"/>
          <w:b/>
          <w:bCs/>
          <w:color w:val="auto"/>
          <w:lang w:val="es-ES"/>
        </w:rPr>
        <w:t>Propor</w:t>
      </w:r>
      <w:bookmarkEnd w:id="1"/>
      <w:r w:rsidR="009268B5">
        <w:rPr>
          <w:rFonts w:ascii="Times New Roman" w:hAnsi="Times New Roman" w:cs="Times New Roman"/>
          <w:b/>
          <w:bCs/>
          <w:color w:val="auto"/>
          <w:lang w:val="es-ES"/>
        </w:rPr>
        <w:t>zione</w:t>
      </w:r>
      <w:proofErr w:type="spellEnd"/>
    </w:p>
    <w:p w14:paraId="5FCC0303" w14:textId="77777777" w:rsidR="009268B5" w:rsidRDefault="009268B5" w:rsidP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L'uguaglianza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rapporti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chiama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6523B38" w14:textId="2A219D7F" w:rsidR="007F6C7B" w:rsidRDefault="009268B5" w:rsidP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Se i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rapporti</w:t>
      </w:r>
      <w:proofErr w:type="spellEnd"/>
      <w:r w:rsidR="00476935" w:rsidRPr="0047693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3E5E6589">
          <v:shape id="_x0000_i1037" type="#_x0000_t75" style="width:11.5pt;height:29.4pt" o:ole="">
            <v:imagedata r:id="rId32" o:title=""/>
          </v:shape>
          <o:OLEObject Type="Embed" ProgID="Equation.DSMT4" ShapeID="_x0000_i1037" DrawAspect="Content" ObjectID="_1736856281" r:id="rId3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93C51">
        <w:rPr>
          <w:rFonts w:ascii="Times New Roman" w:hAnsi="Times New Roman" w:cs="Times New Roman"/>
          <w:sz w:val="24"/>
          <w:szCs w:val="24"/>
          <w:lang w:val="es-ES"/>
        </w:rPr>
        <w:t xml:space="preserve">and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466A118F">
          <v:shape id="_x0000_i1038" type="#_x0000_t75" style="width:12.1pt;height:29.4pt" o:ole="">
            <v:imagedata r:id="rId34" o:title=""/>
          </v:shape>
          <o:OLEObject Type="Embed" ProgID="Equation.DSMT4" ShapeID="_x0000_i1038" DrawAspect="Content" ObjectID="_1736856282" r:id="rId35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valore</w:t>
      </w:r>
      <w:r w:rsidR="00E93C51" w:rsidRPr="00E93C5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formano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6E307E27">
          <v:shape id="_x0000_i1039" type="#_x0000_t75" style="width:30.55pt;height:29.4pt" o:ole="">
            <v:imagedata r:id="rId36" o:title=""/>
          </v:shape>
          <o:OLEObject Type="Embed" ProgID="Equation.DSMT4" ShapeID="_x0000_i1039" DrawAspect="Content" ObjectID="_1736856283" r:id="rId3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e i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a, b, c, d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chiamati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termini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767518D" w14:textId="54A013C0" w:rsidR="009268B5" w:rsidRPr="003135FF" w:rsidRDefault="009268B5" w:rsidP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termini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a e d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detti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estremi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, mente 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termini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b e d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detti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medi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F173518" w14:textId="089D8C9B" w:rsidR="0019440A" w:rsidRPr="003135FF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61EEA">
        <w:rPr>
          <w:rFonts w:ascii="Times New Roman" w:hAnsi="Times New Roman" w:cs="Times New Roman"/>
          <w:sz w:val="24"/>
          <w:szCs w:val="24"/>
          <w:lang w:val="it-IT"/>
        </w:rPr>
        <w:t xml:space="preserve">Esempi: </w:t>
      </w:r>
    </w:p>
    <w:p w14:paraId="585CAD0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55648AE3">
          <v:shape id="_x0000_i1040" type="#_x0000_t75" style="width:35.15pt;height:29.4pt" o:ole="">
            <v:imagedata r:id="rId38" o:title=""/>
          </v:shape>
          <o:OLEObject Type="Embed" ProgID="Equation.DSMT4" ShapeID="_x0000_i1040" DrawAspect="Content" ObjectID="_1736856284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766731DF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03233E8" w14:textId="722D2DE4" w:rsidR="0019440A" w:rsidRPr="009268B5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68B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La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proprietà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fondamentale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: In una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prodotto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mezzi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uguale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prodotto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degli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estremi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3115E3">
          <v:shape id="_x0000_i1041" type="#_x0000_t75" style="width:92.15pt;height:29.4pt" o:ole="">
            <v:imagedata r:id="rId40" o:title=""/>
          </v:shape>
          <o:OLEObject Type="Embed" ProgID="Equation.DSMT4" ShapeID="_x0000_i1041" DrawAspect="Content" ObjectID="_1736856285" r:id="rId41"/>
        </w:object>
      </w:r>
      <w:r w:rsidR="0019440A" w:rsidRPr="009268B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70FDFE28" w14:textId="77777777" w:rsidR="0019440A" w:rsidRPr="009268B5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B0C2B2F" w14:textId="275F994D" w:rsidR="0019440A" w:rsidRDefault="009268B5" w:rsidP="003135FF">
      <w:pPr>
        <w:pStyle w:val="Titolo1"/>
        <w:spacing w:after="240"/>
        <w:rPr>
          <w:rFonts w:ascii="Times New Roman" w:hAnsi="Times New Roman" w:cs="Times New Roman"/>
          <w:b/>
          <w:bCs/>
          <w:color w:val="auto"/>
          <w:lang w:val="it-IT"/>
        </w:rPr>
      </w:pPr>
      <w:r>
        <w:rPr>
          <w:rFonts w:ascii="Times New Roman" w:hAnsi="Times New Roman" w:cs="Times New Roman"/>
          <w:b/>
          <w:bCs/>
          <w:color w:val="auto"/>
          <w:lang w:val="it-IT"/>
        </w:rPr>
        <w:t>Proporzioni derivate</w:t>
      </w:r>
    </w:p>
    <w:p w14:paraId="1988E21C" w14:textId="41923A48" w:rsidR="009268B5" w:rsidRPr="009268B5" w:rsidRDefault="009268B5" w:rsidP="009268B5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it-IT"/>
        </w:rPr>
      </w:pPr>
      <w:r w:rsidRPr="009268B5">
        <w:rPr>
          <w:rFonts w:ascii="Times New Roman" w:hAnsi="Times New Roman" w:cs="Times New Roman"/>
          <w:sz w:val="24"/>
          <w:szCs w:val="24"/>
          <w:lang w:val="it-IT"/>
        </w:rPr>
        <w:t>I mezzi o gli estremi vengono cambiati tra loro</w:t>
      </w:r>
      <w:r w:rsidRPr="009268B5">
        <w:rPr>
          <w:rFonts w:ascii="Times New Roman" w:hAnsi="Times New Roman" w:cs="Times New Roman"/>
          <w:lang w:val="it-IT"/>
        </w:rPr>
        <w:t>.</w:t>
      </w:r>
    </w:p>
    <w:p w14:paraId="71B40381" w14:textId="3A844FB6" w:rsidR="0019440A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2F215CC3">
          <v:shape id="_x0000_i1042" type="#_x0000_t75" style="width:204.5pt;height:30.55pt" o:ole="">
            <v:imagedata r:id="rId42" o:title=""/>
          </v:shape>
          <o:OLEObject Type="Embed" ProgID="Equation.DSMT4" ShapeID="_x0000_i1042" DrawAspect="Content" ObjectID="_1736856286" r:id="rId43"/>
        </w:object>
      </w:r>
    </w:p>
    <w:p w14:paraId="0356528D" w14:textId="17A1D55D" w:rsidR="009268B5" w:rsidRPr="009268B5" w:rsidRDefault="009268B5" w:rsidP="009268B5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268B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9268B5">
        <w:rPr>
          <w:rFonts w:ascii="Times New Roman" w:hAnsi="Times New Roman" w:cs="Times New Roman"/>
          <w:sz w:val="24"/>
          <w:szCs w:val="24"/>
        </w:rPr>
        <w:t>rapporti</w:t>
      </w:r>
      <w:proofErr w:type="spellEnd"/>
      <w:r w:rsidRPr="00926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</w:rPr>
        <w:t>sono</w:t>
      </w:r>
      <w:proofErr w:type="spellEnd"/>
      <w:r w:rsidRPr="009268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</w:rPr>
        <w:t>invertiti</w:t>
      </w:r>
      <w:proofErr w:type="spellEnd"/>
    </w:p>
    <w:p w14:paraId="278C5739" w14:textId="735E86D3" w:rsidR="009268B5" w:rsidRPr="009268B5" w:rsidRDefault="009268B5" w:rsidP="009268B5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F8F94" w14:textId="60766EC4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2DF080A1">
          <v:shape id="_x0000_i1043" type="#_x0000_t75" style="width:44.95pt;height:41.45pt" o:ole="">
            <v:imagedata r:id="rId44" o:title=""/>
          </v:shape>
          <o:OLEObject Type="Embed" ProgID="Equation.3" ShapeID="_x0000_i1043" DrawAspect="Content" ObjectID="_1736856287" r:id="rId45"/>
        </w:object>
      </w:r>
    </w:p>
    <w:p w14:paraId="20921A0C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FDFD4D" w14:textId="7B066F8D" w:rsidR="0019440A" w:rsidRPr="003135FF" w:rsidRDefault="009268B5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Si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considerano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9268B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268B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="0019440A" w:rsidRPr="003135FF">
        <w:rPr>
          <w:rFonts w:ascii="Times New Roman" w:hAnsi="Times New Roman" w:cs="Times New Roman"/>
        </w:rPr>
        <w:object w:dxaOrig="960" w:dyaOrig="279" w14:anchorId="7E836784">
          <v:shape id="_x0000_i1044" type="#_x0000_t75" style="width:71.4pt;height:20.15pt" o:ole="">
            <v:imagedata r:id="rId46" o:title=""/>
          </v:shape>
          <o:OLEObject Type="Embed" ProgID="Equation.DSMT4" ShapeID="_x0000_i1044" DrawAspect="Content" ObjectID="_1736856288" r:id="rId4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</w:rPr>
        <w:object w:dxaOrig="920" w:dyaOrig="279" w14:anchorId="12273AA7">
          <v:shape id="_x0000_i1045" type="#_x0000_t75" style="width:45.5pt;height:14.4pt" o:ole="">
            <v:imagedata r:id="rId48" o:title=""/>
          </v:shape>
          <o:OLEObject Type="Embed" ProgID="Equation.DSMT4" ShapeID="_x0000_i1045" DrawAspect="Content" ObjectID="_1736856289" r:id="rId49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in modo da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avere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="0019440A" w:rsidRPr="003135FF">
        <w:rPr>
          <w:rFonts w:ascii="Times New Roman" w:hAnsi="Times New Roman" w:cs="Times New Roman"/>
        </w:rPr>
        <w:object w:dxaOrig="680" w:dyaOrig="620" w14:anchorId="0601CA59">
          <v:shape id="_x0000_i1046" type="#_x0000_t75" style="width:48.4pt;height:43.2pt" o:ole="">
            <v:imagedata r:id="rId50" o:title=""/>
          </v:shape>
          <o:OLEObject Type="Embed" ProgID="Equation.3" ShapeID="_x0000_i1046" DrawAspect="Content" ObjectID="_1736856290" r:id="rId51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2F1013F4" w14:textId="102AFE0A" w:rsidR="0019440A" w:rsidRPr="003135FF" w:rsidRDefault="00705D74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Possiamo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ottenere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proporzioni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derivate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6DA4FAF" w14:textId="6078D9C0" w:rsidR="0019440A" w:rsidRPr="003135FF" w:rsidRDefault="0019440A" w:rsidP="00410547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0DBC7C38">
          <v:shape id="_x0000_i1047" type="#_x0000_t75" style="width:67.4pt;height:45.5pt" o:ole="">
            <v:imagedata r:id="rId52" o:title=""/>
          </v:shape>
          <o:OLEObject Type="Embed" ProgID="Equation.3" ShapeID="_x0000_i1047" DrawAspect="Content" ObjectID="_1736856291" r:id="rId5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Entrambi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termini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prima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proporzione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moltiplicati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per k.</w:t>
      </w:r>
    </w:p>
    <w:p w14:paraId="502FB075" w14:textId="77777777" w:rsidR="0019440A" w:rsidRPr="003135FF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9168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526622" w14:textId="4E63CEF8" w:rsidR="0019440A" w:rsidRPr="00705D74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12F6398D">
          <v:shape id="_x0000_i1048" type="#_x0000_t75" style="width:76.6pt;height:42.05pt" o:ole="">
            <v:imagedata r:id="rId54" o:title=""/>
          </v:shape>
          <o:OLEObject Type="Embed" ProgID="Equation.3" ShapeID="_x0000_i1048" DrawAspect="Content" ObjectID="_1736856292" r:id="rId55"/>
        </w:object>
      </w:r>
      <w:r w:rsidR="00CE2BE1" w:rsidRPr="00705D74">
        <w:rPr>
          <w:lang w:val="it-IT"/>
        </w:rPr>
        <w:t xml:space="preserve"> </w:t>
      </w:r>
      <w:r w:rsidR="00705D74" w:rsidRPr="00705D74">
        <w:rPr>
          <w:rFonts w:ascii="Times New Roman" w:hAnsi="Times New Roman" w:cs="Times New Roman"/>
          <w:sz w:val="24"/>
          <w:szCs w:val="24"/>
          <w:lang w:val="it-IT"/>
        </w:rPr>
        <w:t xml:space="preserve">  I numeratori vengono moltiplicati per k.</w:t>
      </w:r>
    </w:p>
    <w:p w14:paraId="75252042" w14:textId="77777777" w:rsidR="0019440A" w:rsidRPr="00705D74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C537233" w14:textId="77777777" w:rsidR="0019440A" w:rsidRPr="00705D74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F808AF9" w14:textId="77777777" w:rsidR="00705D74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3.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0B0A9B76">
          <v:shape id="_x0000_i1049" type="#_x0000_t75" style="width:76.6pt;height:41.45pt" o:ole="">
            <v:imagedata r:id="rId56" o:title=""/>
          </v:shape>
          <o:OLEObject Type="Embed" ProgID="Equation.3" ShapeID="_x0000_i1049" DrawAspect="Content" ObjectID="_1736856293" r:id="rId57"/>
        </w:objec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 I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moltiplicati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per k.</w:t>
      </w:r>
    </w:p>
    <w:p w14:paraId="4741C6EF" w14:textId="77777777" w:rsidR="00705D74" w:rsidRDefault="00705D74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B398646" w14:textId="1D91C9D8" w:rsidR="003B2FCB" w:rsidRPr="003135FF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0FAAB0D">
          <v:shape id="_x0000_i1050" type="#_x0000_t75" style="width:84.1pt;height:39.75pt" o:ole="">
            <v:imagedata r:id="rId58" o:title=""/>
          </v:shape>
          <o:OLEObject Type="Embed" ProgID="Equation.3" ShapeID="_x0000_i1050" DrawAspect="Content" ObjectID="_1736856294" r:id="rId59"/>
        </w:object>
      </w:r>
      <w:r w:rsidR="00CE2BE1" w:rsidRPr="00705D74">
        <w:rPr>
          <w:lang w:val="it-IT"/>
        </w:rPr>
        <w:t xml:space="preserve"> </w:t>
      </w:r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I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sommati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i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lasciati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invariati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F5460A3" w14:textId="77777777" w:rsidR="003B2FCB" w:rsidRPr="003B2FCB" w:rsidRDefault="0019440A" w:rsidP="003B2FCB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1B80D982">
          <v:shape id="_x0000_i1051" type="#_x0000_t75" style="width:84.1pt;height:38.6pt" o:ole="">
            <v:imagedata r:id="rId60" o:title=""/>
          </v:shape>
          <o:OLEObject Type="Embed" ProgID="Equation.3" ShapeID="_x0000_i1051" DrawAspect="Content" ObjectID="_1736856295" r:id="rId61"/>
        </w:object>
      </w:r>
    </w:p>
    <w:p w14:paraId="110EBAB5" w14:textId="359FB91E" w:rsidR="003B2FCB" w:rsidRPr="003135FF" w:rsidRDefault="00705D74" w:rsidP="003B2FCB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sommati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lasciati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invariati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DF3C366" w14:textId="77777777" w:rsidR="00C621D6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9250427">
          <v:shape id="_x0000_i1052" type="#_x0000_t75" style="width:84.1pt;height:39.75pt" o:ole="">
            <v:imagedata r:id="rId62" o:title=""/>
          </v:shape>
          <o:OLEObject Type="Embed" ProgID="Equation.3" ShapeID="_x0000_i1052" DrawAspect="Content" ObjectID="_1736856296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</w:p>
    <w:p w14:paraId="027ED878" w14:textId="2D60D897" w:rsidR="0019440A" w:rsidRPr="003135FF" w:rsidRDefault="00705D74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Si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sottraggono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si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lasciano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invariati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1500181" w14:textId="77777777" w:rsidR="0034718B" w:rsidRPr="0034718B" w:rsidRDefault="0019440A" w:rsidP="0034718B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5C1D2149">
          <v:shape id="_x0000_i1053" type="#_x0000_t75" style="width:89.3pt;height:42.05pt" o:ole="">
            <v:imagedata r:id="rId64" o:title=""/>
          </v:shape>
          <o:OLEObject Type="Embed" ProgID="Equation.3" ShapeID="_x0000_i1053" DrawAspect="Content" ObjectID="_1736856297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574329FE" w14:textId="08E24F46" w:rsidR="00EE7BE0" w:rsidRPr="003135FF" w:rsidRDefault="00705D74" w:rsidP="0034718B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Si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sottraggono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dai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si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lasciano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invariati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6AECA2B" w14:textId="77777777" w:rsidR="0019440A" w:rsidRPr="003135FF" w:rsidRDefault="0019440A" w:rsidP="003135FF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EDF9F1" w14:textId="77777777" w:rsidR="00512648" w:rsidRPr="00512648" w:rsidRDefault="0019440A" w:rsidP="00512648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492D48B">
          <v:shape id="_x0000_i1054" type="#_x0000_t75" style="width:69.7pt;height:43.2pt" o:ole="">
            <v:imagedata r:id="rId66" o:title=""/>
          </v:shape>
          <o:OLEObject Type="Embed" ProgID="Equation.3" ShapeID="_x0000_i1054" DrawAspect="Content" ObjectID="_1736856298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</w:p>
    <w:p w14:paraId="3F767B6B" w14:textId="06EE3FA5" w:rsidR="00705D74" w:rsidRPr="003135FF" w:rsidRDefault="00705D74" w:rsidP="00512648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Aggiungere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del primo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al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secondo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05D74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8860550" w14:textId="1C79871C" w:rsidR="007F6C7B" w:rsidRPr="003135FF" w:rsidRDefault="0019440A" w:rsidP="0014656E">
      <w:pPr>
        <w:pStyle w:val="Paragrafoelenco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FF0CF54">
          <v:shape id="_x0000_i1055" type="#_x0000_t75" style="width:69.7pt;height:43.2pt" o:ole="">
            <v:imagedata r:id="rId68" o:title=""/>
          </v:shape>
          <o:OLEObject Type="Embed" ProgID="Equation.3" ShapeID="_x0000_i1055" DrawAspect="Content" ObjectID="_1736856299" r:id="rId6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secondo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sottratti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e al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 xml:space="preserve"> del primo </w:t>
      </w:r>
      <w:proofErr w:type="spellStart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rapporto</w:t>
      </w:r>
      <w:proofErr w:type="spellEnd"/>
      <w:r w:rsidR="00705D74" w:rsidRPr="00705D7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sectPr w:rsidR="007F6C7B" w:rsidRPr="003135F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38ACB" w14:textId="77777777" w:rsidR="00F34AF5" w:rsidRDefault="00F34AF5" w:rsidP="00E21A00">
      <w:pPr>
        <w:spacing w:after="0" w:line="240" w:lineRule="auto"/>
      </w:pPr>
      <w:r>
        <w:separator/>
      </w:r>
    </w:p>
  </w:endnote>
  <w:endnote w:type="continuationSeparator" w:id="0">
    <w:p w14:paraId="72326024" w14:textId="77777777" w:rsidR="00F34AF5" w:rsidRDefault="00F34AF5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4FC9" w14:textId="77777777" w:rsidR="00E21A00" w:rsidRDefault="00E21A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F501D" w14:textId="77777777" w:rsidR="00F34AF5" w:rsidRDefault="00F34AF5" w:rsidP="00E21A00">
      <w:pPr>
        <w:spacing w:after="0" w:line="240" w:lineRule="auto"/>
      </w:pPr>
      <w:r>
        <w:separator/>
      </w:r>
    </w:p>
  </w:footnote>
  <w:footnote w:type="continuationSeparator" w:id="0">
    <w:p w14:paraId="708A2C7A" w14:textId="77777777" w:rsidR="00F34AF5" w:rsidRDefault="00F34AF5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4194" w14:textId="77777777" w:rsidR="00E21A00" w:rsidRDefault="00E21A00" w:rsidP="00E21A00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0157A17" wp14:editId="12F9919C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B53CB91" wp14:editId="28B52E81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87107"/>
    <w:multiLevelType w:val="hybridMultilevel"/>
    <w:tmpl w:val="1374C9C4"/>
    <w:lvl w:ilvl="0" w:tplc="9D2C1A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00662">
    <w:abstractNumId w:val="0"/>
  </w:num>
  <w:num w:numId="2" w16cid:durableId="1464614464">
    <w:abstractNumId w:val="1"/>
  </w:num>
  <w:num w:numId="3" w16cid:durableId="1229463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222A6"/>
    <w:rsid w:val="00114B2F"/>
    <w:rsid w:val="00145162"/>
    <w:rsid w:val="0014656E"/>
    <w:rsid w:val="00161B27"/>
    <w:rsid w:val="0019440A"/>
    <w:rsid w:val="001D05DD"/>
    <w:rsid w:val="001E2250"/>
    <w:rsid w:val="001F60AE"/>
    <w:rsid w:val="001F77C8"/>
    <w:rsid w:val="0026333C"/>
    <w:rsid w:val="00273622"/>
    <w:rsid w:val="00277544"/>
    <w:rsid w:val="002B691E"/>
    <w:rsid w:val="003135FF"/>
    <w:rsid w:val="00321920"/>
    <w:rsid w:val="0034718B"/>
    <w:rsid w:val="003B2FCB"/>
    <w:rsid w:val="003D5721"/>
    <w:rsid w:val="00410547"/>
    <w:rsid w:val="00476935"/>
    <w:rsid w:val="0048125F"/>
    <w:rsid w:val="004B7091"/>
    <w:rsid w:val="00512648"/>
    <w:rsid w:val="00547220"/>
    <w:rsid w:val="006E6799"/>
    <w:rsid w:val="006F48C8"/>
    <w:rsid w:val="00705D74"/>
    <w:rsid w:val="0071645F"/>
    <w:rsid w:val="007428A1"/>
    <w:rsid w:val="007F6C7B"/>
    <w:rsid w:val="0085449E"/>
    <w:rsid w:val="009150AC"/>
    <w:rsid w:val="009268B5"/>
    <w:rsid w:val="00A80D51"/>
    <w:rsid w:val="00AC42E1"/>
    <w:rsid w:val="00B04343"/>
    <w:rsid w:val="00B333AD"/>
    <w:rsid w:val="00B9305D"/>
    <w:rsid w:val="00BB5219"/>
    <w:rsid w:val="00C55B48"/>
    <w:rsid w:val="00C61EEA"/>
    <w:rsid w:val="00C621D6"/>
    <w:rsid w:val="00CE2BE1"/>
    <w:rsid w:val="00DA68C4"/>
    <w:rsid w:val="00DD2FCA"/>
    <w:rsid w:val="00E21A00"/>
    <w:rsid w:val="00E52C80"/>
    <w:rsid w:val="00E93C51"/>
    <w:rsid w:val="00ED5308"/>
    <w:rsid w:val="00EE7BE0"/>
    <w:rsid w:val="00EF1787"/>
    <w:rsid w:val="00F0067D"/>
    <w:rsid w:val="00F306E0"/>
    <w:rsid w:val="00F34AF5"/>
    <w:rsid w:val="00F40CA5"/>
    <w:rsid w:val="00F4382E"/>
    <w:rsid w:val="00F770AC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3D87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44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A00"/>
  </w:style>
  <w:style w:type="paragraph" w:styleId="Pidipagina">
    <w:name w:val="footer"/>
    <w:basedOn w:val="Normale"/>
    <w:link w:val="PidipaginaCarattere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A00"/>
  </w:style>
  <w:style w:type="character" w:customStyle="1" w:styleId="Titolo1Carattere">
    <w:name w:val="Titolo 1 Carattere"/>
    <w:basedOn w:val="Carpredefinitoparagrafo"/>
    <w:link w:val="Titolo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26333C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26333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Anna Re</cp:lastModifiedBy>
  <cp:revision>3</cp:revision>
  <dcterms:created xsi:type="dcterms:W3CDTF">2023-02-02T14:15:00Z</dcterms:created>
  <dcterms:modified xsi:type="dcterms:W3CDTF">2023-02-02T14:17:00Z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